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6C7E3200" w:rsidR="005C4ABE" w:rsidRDefault="00B27EC6">
      <w:r>
        <w:rPr>
          <w:b/>
          <w:noProof/>
          <w:sz w:val="16"/>
          <w:szCs w:val="16"/>
        </w:rPr>
        <mc:AlternateContent>
          <mc:Choice Requires="wps">
            <w:drawing>
              <wp:anchor distT="0" distB="0" distL="114300" distR="114300" simplePos="0" relativeHeight="251659264" behindDoc="0" locked="0" layoutInCell="1" allowOverlap="1" wp14:anchorId="77ECD896" wp14:editId="203D5E70">
                <wp:simplePos x="0" y="0"/>
                <wp:positionH relativeFrom="column">
                  <wp:posOffset>876300</wp:posOffset>
                </wp:positionH>
                <wp:positionV relativeFrom="paragraph">
                  <wp:posOffset>254000</wp:posOffset>
                </wp:positionV>
                <wp:extent cx="2628900" cy="8763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628900" cy="876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D8C899" w14:textId="4F9BBD2D" w:rsidR="00425560" w:rsidRPr="006D5C7D" w:rsidRDefault="00637218" w:rsidP="00425560">
                            <w:pPr>
                              <w:rPr>
                                <w:i/>
                                <w:color w:val="323E4F" w:themeColor="text2" w:themeShade="BF"/>
                                <w:sz w:val="24"/>
                                <w:szCs w:val="24"/>
                              </w:rPr>
                            </w:pPr>
                            <w:r>
                              <w:rPr>
                                <w:i/>
                                <w:color w:val="323E4F" w:themeColor="text2" w:themeShade="BF"/>
                                <w:sz w:val="24"/>
                                <w:szCs w:val="24"/>
                              </w:rPr>
                              <w:t>My Rights and Liberties</w:t>
                            </w:r>
                            <w:r w:rsidR="00BE0DE4">
                              <w:rPr>
                                <w:i/>
                                <w:color w:val="323E4F" w:themeColor="text2" w:themeShade="BF"/>
                                <w:sz w:val="24"/>
                                <w:szCs w:val="24"/>
                              </w:rPr>
                              <w:t>: SS.7.CG.</w:t>
                            </w:r>
                            <w:r w:rsidR="006E700A">
                              <w:rPr>
                                <w:i/>
                                <w:color w:val="323E4F" w:themeColor="text2" w:themeShade="BF"/>
                                <w:sz w:val="24"/>
                                <w:szCs w:val="24"/>
                              </w:rPr>
                              <w:t>2.4</w:t>
                            </w:r>
                          </w:p>
                          <w:p w14:paraId="08946024" w14:textId="76A13E74" w:rsidR="00425560" w:rsidRPr="006D5C7D" w:rsidRDefault="00B27EC6" w:rsidP="00425560">
                            <w:pPr>
                              <w:rPr>
                                <w:b/>
                                <w:i/>
                                <w:color w:val="323E4F" w:themeColor="text2" w:themeShade="BF"/>
                                <w:sz w:val="24"/>
                                <w:szCs w:val="24"/>
                              </w:rPr>
                            </w:pPr>
                            <w:r>
                              <w:rPr>
                                <w:b/>
                                <w:i/>
                                <w:color w:val="323E4F" w:themeColor="text2" w:themeShade="BF"/>
                                <w:sz w:val="24"/>
                                <w:szCs w:val="24"/>
                              </w:rPr>
                              <w:t>Safeguarding and Limiting Rights</w:t>
                            </w:r>
                          </w:p>
                          <w:p w14:paraId="3F38EE4A" w14:textId="7EB479E0"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6E700A">
                              <w:rPr>
                                <w:b/>
                                <w:color w:val="323E4F" w:themeColor="text2" w:themeShade="BF"/>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207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" filled="f" stroked="f">
                <v:textbox>
                  <w:txbxContent>
                    <w:p w14:paraId="25D8C899" w14:textId="4F9BBD2D" w:rsidR="00425560" w:rsidRPr="006D5C7D" w:rsidRDefault="00637218" w:rsidP="00425560">
                      <w:pPr>
                        <w:rPr>
                          <w:i/>
                          <w:color w:val="323E4F" w:themeColor="text2" w:themeShade="BF"/>
                          <w:sz w:val="24"/>
                          <w:szCs w:val="24"/>
                        </w:rPr>
                      </w:pPr>
                      <w:r>
                        <w:rPr>
                          <w:i/>
                          <w:color w:val="323E4F" w:themeColor="text2" w:themeShade="BF"/>
                          <w:sz w:val="24"/>
                          <w:szCs w:val="24"/>
                        </w:rPr>
                        <w:t>My Rights and Liberties</w:t>
                      </w:r>
                      <w:r w:rsidR="00BE0DE4">
                        <w:rPr>
                          <w:i/>
                          <w:color w:val="323E4F" w:themeColor="text2" w:themeShade="BF"/>
                          <w:sz w:val="24"/>
                          <w:szCs w:val="24"/>
                        </w:rPr>
                        <w:t>: SS.7.CG.</w:t>
                      </w:r>
                      <w:r w:rsidR="006E700A">
                        <w:rPr>
                          <w:i/>
                          <w:color w:val="323E4F" w:themeColor="text2" w:themeShade="BF"/>
                          <w:sz w:val="24"/>
                          <w:szCs w:val="24"/>
                        </w:rPr>
                        <w:t>2.4</w:t>
                      </w:r>
                    </w:p>
                    <w:p w14:paraId="08946024" w14:textId="76A13E74" w:rsidR="00425560" w:rsidRPr="006D5C7D" w:rsidRDefault="00B27EC6" w:rsidP="00425560">
                      <w:pPr>
                        <w:rPr>
                          <w:b/>
                          <w:i/>
                          <w:color w:val="323E4F" w:themeColor="text2" w:themeShade="BF"/>
                          <w:sz w:val="24"/>
                          <w:szCs w:val="24"/>
                        </w:rPr>
                      </w:pPr>
                      <w:r>
                        <w:rPr>
                          <w:b/>
                          <w:i/>
                          <w:color w:val="323E4F" w:themeColor="text2" w:themeShade="BF"/>
                          <w:sz w:val="24"/>
                          <w:szCs w:val="24"/>
                        </w:rPr>
                        <w:t>Safeguarding and Limiting Rights</w:t>
                      </w:r>
                    </w:p>
                    <w:p w14:paraId="3F38EE4A" w14:textId="7EB479E0"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6E700A">
                        <w:rPr>
                          <w:b/>
                          <w:color w:val="323E4F" w:themeColor="text2" w:themeShade="BF"/>
                          <w:sz w:val="24"/>
                          <w:szCs w:val="24"/>
                        </w:rPr>
                        <w:t>2</w:t>
                      </w:r>
                    </w:p>
                  </w:txbxContent>
                </v:textbox>
                <w10:wrap type="square"/>
              </v:shape>
            </w:pict>
          </mc:Fallback>
        </mc:AlternateContent>
      </w:r>
      <w:r>
        <w:rPr>
          <w:i/>
          <w:noProof/>
          <w:sz w:val="28"/>
          <w:szCs w:val="28"/>
        </w:rPr>
        <mc:AlternateContent>
          <mc:Choice Requires="wps">
            <w:drawing>
              <wp:anchor distT="0" distB="0" distL="114300" distR="114300" simplePos="0" relativeHeight="251660288" behindDoc="0" locked="0" layoutInCell="1" allowOverlap="1" wp14:anchorId="667D94E1" wp14:editId="648B2990">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187FB4">
        <w:rPr>
          <w:noProof/>
        </w:rPr>
        <w:drawing>
          <wp:anchor distT="0" distB="0" distL="114300" distR="114300" simplePos="0" relativeHeight="251661312" behindDoc="0" locked="0" layoutInCell="1" allowOverlap="1" wp14:anchorId="01C9A56A" wp14:editId="21AA953B">
            <wp:simplePos x="0" y="0"/>
            <wp:positionH relativeFrom="margin">
              <wp:posOffset>0</wp:posOffset>
            </wp:positionH>
            <wp:positionV relativeFrom="margin">
              <wp:posOffset>190500</wp:posOffset>
            </wp:positionV>
            <wp:extent cx="786765" cy="803910"/>
            <wp:effectExtent l="0" t="0" r="63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803910"/>
                    </a:xfrm>
                    <a:prstGeom prst="rect">
                      <a:avLst/>
                    </a:prstGeom>
                  </pic:spPr>
                </pic:pic>
              </a:graphicData>
            </a:graphic>
            <wp14:sizeRelH relativeFrom="margin">
              <wp14:pctWidth>0</wp14:pctWidth>
            </wp14:sizeRelH>
          </wp:anchor>
        </w:drawing>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FBD297D" w:rsidR="00425560" w:rsidRDefault="00425560" w:rsidP="00425560">
      <w:pPr>
        <w:tabs>
          <w:tab w:val="left" w:pos="7960"/>
        </w:tabs>
      </w:pPr>
    </w:p>
    <w:p w14:paraId="72F4FB61" w14:textId="27DF8592" w:rsidR="00425560" w:rsidRPr="00425560" w:rsidRDefault="004D5AFB" w:rsidP="00425560">
      <w:r>
        <w:rPr>
          <w:i/>
          <w:noProof/>
          <w:sz w:val="28"/>
          <w:szCs w:val="28"/>
        </w:rPr>
        <mc:AlternateContent>
          <mc:Choice Requires="wps">
            <w:drawing>
              <wp:anchor distT="0" distB="0" distL="114300" distR="114300" simplePos="0" relativeHeight="251664384" behindDoc="0" locked="0" layoutInCell="1" allowOverlap="1" wp14:anchorId="231F332B" wp14:editId="1334708E">
                <wp:simplePos x="0" y="0"/>
                <wp:positionH relativeFrom="column">
                  <wp:posOffset>-76200</wp:posOffset>
                </wp:positionH>
                <wp:positionV relativeFrom="paragraph">
                  <wp:posOffset>196215</wp:posOffset>
                </wp:positionV>
                <wp:extent cx="6972300" cy="6985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6985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3FBEB0B0" w:rsidR="000A4C80" w:rsidRPr="006E700A" w:rsidRDefault="006E700A" w:rsidP="006E700A">
                            <w:pPr>
                              <w:spacing w:line="242" w:lineRule="auto"/>
                              <w:ind w:right="377"/>
                              <w:rPr>
                                <w:color w:val="000000" w:themeColor="text1"/>
                                <w:sz w:val="24"/>
                                <w:szCs w:val="24"/>
                              </w:rPr>
                            </w:pPr>
                            <w:r w:rsidRPr="006E700A">
                              <w:rPr>
                                <w:b/>
                                <w:i/>
                                <w:color w:val="000000" w:themeColor="text1"/>
                                <w:sz w:val="24"/>
                                <w:szCs w:val="24"/>
                              </w:rPr>
                              <w:t>SS.7.CG.2.4 Benchmark Clarification 2</w:t>
                            </w:r>
                            <w:r w:rsidRPr="006E700A">
                              <w:rPr>
                                <w:i/>
                                <w:color w:val="000000" w:themeColor="text1"/>
                                <w:sz w:val="24"/>
                                <w:szCs w:val="24"/>
                              </w:rPr>
                              <w:t xml:space="preserve">: </w:t>
                            </w:r>
                            <w:r w:rsidRPr="006E700A">
                              <w:rPr>
                                <w:color w:val="000000" w:themeColor="text1"/>
                                <w:sz w:val="24"/>
                                <w:szCs w:val="24"/>
                              </w:rPr>
                              <w:t>Students will examine rationales for government-imposed limitations on individual rights (e.g., forced internment in wartime, limitations on speech, rationing during wartime, suspension of habeas corpus).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5.45pt;width:549pt;height: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" filled="f" strokecolor="black [3213]" strokeweight="1pt">
                <v:textbox>
                  <w:txbxContent>
                    <w:p w14:paraId="24A11C5B" w14:textId="3FBEB0B0" w:rsidR="000A4C80" w:rsidRPr="006E700A" w:rsidRDefault="006E700A" w:rsidP="006E700A">
                      <w:pPr>
                        <w:spacing w:line="242" w:lineRule="auto"/>
                        <w:ind w:right="377"/>
                        <w:rPr>
                          <w:color w:val="000000" w:themeColor="text1"/>
                          <w:sz w:val="24"/>
                          <w:szCs w:val="24"/>
                        </w:rPr>
                      </w:pPr>
                      <w:r w:rsidRPr="006E700A">
                        <w:rPr>
                          <w:b/>
                          <w:i/>
                          <w:color w:val="000000" w:themeColor="text1"/>
                          <w:sz w:val="24"/>
                          <w:szCs w:val="24"/>
                        </w:rPr>
                        <w:t>SS.7.CG.2.4 Benchmark Clarification 2</w:t>
                      </w:r>
                      <w:r w:rsidRPr="006E700A">
                        <w:rPr>
                          <w:i/>
                          <w:color w:val="000000" w:themeColor="text1"/>
                          <w:sz w:val="24"/>
                          <w:szCs w:val="24"/>
                        </w:rPr>
                        <w:t xml:space="preserve">: </w:t>
                      </w:r>
                      <w:r w:rsidRPr="006E700A">
                        <w:rPr>
                          <w:color w:val="000000" w:themeColor="text1"/>
                          <w:sz w:val="24"/>
                          <w:szCs w:val="24"/>
                        </w:rPr>
                        <w:t>Students will examine rationales for government-imposed limitations on individual rights (e.g., forced internment in wartime, limitations on speech, rationing during wartime, suspension of habeas corpus).</w:t>
                      </w:r>
                    </w:p>
                  </w:txbxContent>
                </v:textbox>
              </v:rect>
            </w:pict>
          </mc:Fallback>
        </mc:AlternateContent>
      </w:r>
      <w:r w:rsidR="00425560"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9B4B1B5">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A4E69F5"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5FCBC8B4" w:rsidR="00425560" w:rsidRPr="00425560" w:rsidRDefault="00425560" w:rsidP="00425560"/>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2C40F21C" w14:textId="77777777" w:rsidR="004D5AFB" w:rsidRDefault="004D5AFB" w:rsidP="006371A3">
      <w:pPr>
        <w:pBdr>
          <w:top w:val="nil"/>
          <w:left w:val="nil"/>
          <w:bottom w:val="nil"/>
          <w:right w:val="nil"/>
          <w:between w:val="nil"/>
        </w:pBdr>
        <w:spacing w:before="1"/>
        <w:ind w:right="172"/>
        <w:rPr>
          <w:color w:val="000000"/>
          <w:sz w:val="24"/>
          <w:szCs w:val="24"/>
        </w:rPr>
      </w:pPr>
    </w:p>
    <w:p w14:paraId="50DDB2FC" w14:textId="77777777" w:rsidR="006E700A" w:rsidRDefault="006E700A" w:rsidP="00B27EC6">
      <w:pPr>
        <w:spacing w:before="34"/>
        <w:ind w:left="1226"/>
        <w:rPr>
          <w:b/>
          <w:sz w:val="20"/>
          <w:szCs w:val="20"/>
        </w:rPr>
      </w:pPr>
    </w:p>
    <w:p w14:paraId="3DAB1A09" w14:textId="192F9116" w:rsidR="00B27EC6" w:rsidRPr="00B27EC6" w:rsidRDefault="00B27EC6" w:rsidP="00B27EC6">
      <w:pPr>
        <w:spacing w:before="34"/>
        <w:ind w:left="1226"/>
        <w:rPr>
          <w:b/>
          <w:sz w:val="20"/>
          <w:szCs w:val="20"/>
        </w:rPr>
      </w:pPr>
      <w:r w:rsidRPr="00B27EC6">
        <w:rPr>
          <w:b/>
          <w:sz w:val="20"/>
          <w:szCs w:val="20"/>
        </w:rPr>
        <w:t>This material is adapted from resources developed by the Center for Civic Education.</w:t>
      </w:r>
    </w:p>
    <w:p w14:paraId="1B3756E2" w14:textId="77777777" w:rsidR="002D3479" w:rsidRPr="002D3479" w:rsidRDefault="002D3479" w:rsidP="002D3479">
      <w:pPr>
        <w:pBdr>
          <w:top w:val="nil"/>
          <w:left w:val="nil"/>
          <w:bottom w:val="nil"/>
          <w:right w:val="nil"/>
          <w:between w:val="nil"/>
        </w:pBdr>
        <w:tabs>
          <w:tab w:val="left" w:pos="890"/>
          <w:tab w:val="left" w:pos="891"/>
        </w:tabs>
        <w:spacing w:before="1"/>
        <w:ind w:right="194"/>
        <w:rPr>
          <w:color w:val="000000"/>
          <w:sz w:val="16"/>
          <w:szCs w:val="16"/>
        </w:rPr>
      </w:pPr>
    </w:p>
    <w:p w14:paraId="7A39FBE9" w14:textId="41F546E5" w:rsidR="006E700A" w:rsidRPr="006E700A" w:rsidRDefault="006E700A" w:rsidP="006E700A">
      <w:pPr>
        <w:pBdr>
          <w:top w:val="nil"/>
          <w:left w:val="nil"/>
          <w:bottom w:val="nil"/>
          <w:right w:val="nil"/>
          <w:between w:val="nil"/>
        </w:pBdr>
        <w:spacing w:after="240"/>
        <w:ind w:right="377"/>
        <w:rPr>
          <w:color w:val="000000"/>
          <w:sz w:val="23"/>
          <w:szCs w:val="23"/>
        </w:rPr>
      </w:pPr>
      <w:r w:rsidRPr="006E700A">
        <w:rPr>
          <w:color w:val="000000"/>
          <w:sz w:val="23"/>
          <w:szCs w:val="23"/>
        </w:rPr>
        <w:t xml:space="preserve">Freedom of expression includes the </w:t>
      </w:r>
      <w:r w:rsidRPr="006E700A">
        <w:rPr>
          <w:b/>
          <w:color w:val="000000"/>
          <w:sz w:val="23"/>
          <w:szCs w:val="23"/>
        </w:rPr>
        <w:t xml:space="preserve">First Amendment </w:t>
      </w:r>
      <w:r w:rsidRPr="006E700A">
        <w:rPr>
          <w:color w:val="000000"/>
          <w:sz w:val="23"/>
          <w:szCs w:val="23"/>
        </w:rPr>
        <w:t>rights of free speech, press, religion, peaceab</w:t>
      </w:r>
      <w:r w:rsidRPr="006E700A">
        <w:rPr>
          <w:sz w:val="23"/>
          <w:szCs w:val="23"/>
        </w:rPr>
        <w:t xml:space="preserve">le </w:t>
      </w:r>
      <w:r w:rsidRPr="006E700A">
        <w:rPr>
          <w:color w:val="000000"/>
          <w:sz w:val="23"/>
          <w:szCs w:val="23"/>
        </w:rPr>
        <w:t xml:space="preserve">assembly, and petition. The </w:t>
      </w:r>
      <w:r w:rsidRPr="006E700A">
        <w:rPr>
          <w:sz w:val="23"/>
          <w:szCs w:val="23"/>
        </w:rPr>
        <w:t>absolute</w:t>
      </w:r>
      <w:r w:rsidRPr="006E700A">
        <w:rPr>
          <w:color w:val="000000"/>
          <w:sz w:val="23"/>
          <w:szCs w:val="23"/>
        </w:rPr>
        <w:t xml:space="preserve"> right to free expression may be dangerous to public safety, national security, or other important issues. If the danger is great enough, the courts have allowed freedom of expression to be limited.</w:t>
      </w:r>
    </w:p>
    <w:p w14:paraId="22F2ADE9" w14:textId="5D06FE1D" w:rsidR="006E700A" w:rsidRPr="006E700A" w:rsidRDefault="006E700A" w:rsidP="006E700A">
      <w:pPr>
        <w:pBdr>
          <w:top w:val="nil"/>
          <w:left w:val="nil"/>
          <w:bottom w:val="nil"/>
          <w:right w:val="nil"/>
          <w:between w:val="nil"/>
        </w:pBdr>
        <w:spacing w:after="240"/>
        <w:ind w:right="582"/>
        <w:rPr>
          <w:color w:val="000000"/>
          <w:sz w:val="23"/>
          <w:szCs w:val="23"/>
        </w:rPr>
      </w:pPr>
      <w:r w:rsidRPr="006E700A">
        <w:rPr>
          <w:color w:val="000000"/>
          <w:sz w:val="23"/>
          <w:szCs w:val="23"/>
        </w:rPr>
        <w:t>Also, some rights may be limited when they conflict with other rights or values. In situations where the rights of one citizen may conflict with the rights of other citizens, courts may limit an individual’s rights</w:t>
      </w:r>
      <w:r w:rsidRPr="006E700A">
        <w:rPr>
          <w:sz w:val="23"/>
          <w:szCs w:val="23"/>
        </w:rPr>
        <w:t xml:space="preserve"> </w:t>
      </w:r>
      <w:r w:rsidRPr="006E700A">
        <w:rPr>
          <w:color w:val="000000"/>
          <w:sz w:val="23"/>
          <w:szCs w:val="23"/>
        </w:rPr>
        <w:t>to protect</w:t>
      </w:r>
      <w:r w:rsidRPr="006E700A">
        <w:rPr>
          <w:sz w:val="23"/>
          <w:szCs w:val="23"/>
        </w:rPr>
        <w:t xml:space="preserve"> the public interest. </w:t>
      </w:r>
    </w:p>
    <w:p w14:paraId="3AAD0B14" w14:textId="5C012FAE" w:rsidR="006E700A" w:rsidRPr="006E700A" w:rsidRDefault="006E700A" w:rsidP="006E700A">
      <w:pPr>
        <w:pBdr>
          <w:top w:val="nil"/>
          <w:left w:val="nil"/>
          <w:bottom w:val="nil"/>
          <w:right w:val="nil"/>
          <w:between w:val="nil"/>
        </w:pBdr>
        <w:spacing w:after="240"/>
        <w:ind w:right="377"/>
        <w:rPr>
          <w:color w:val="000000"/>
          <w:sz w:val="23"/>
          <w:szCs w:val="23"/>
        </w:rPr>
      </w:pPr>
      <w:r w:rsidRPr="006E700A">
        <w:rPr>
          <w:color w:val="000000"/>
          <w:sz w:val="23"/>
          <w:szCs w:val="23"/>
        </w:rPr>
        <w:t xml:space="preserve">In the landmark case </w:t>
      </w:r>
      <w:r w:rsidRPr="006E700A">
        <w:rPr>
          <w:i/>
          <w:color w:val="000000"/>
          <w:sz w:val="23"/>
          <w:szCs w:val="23"/>
        </w:rPr>
        <w:t>Schenck v. U.S. (1919)</w:t>
      </w:r>
      <w:r w:rsidRPr="006E700A">
        <w:rPr>
          <w:color w:val="000000"/>
          <w:sz w:val="23"/>
          <w:szCs w:val="23"/>
        </w:rPr>
        <w:t xml:space="preserve">, the Supreme Court set the </w:t>
      </w:r>
      <w:r w:rsidRPr="006E700A">
        <w:rPr>
          <w:b/>
          <w:color w:val="000000"/>
          <w:sz w:val="23"/>
          <w:szCs w:val="23"/>
        </w:rPr>
        <w:t xml:space="preserve">precedent </w:t>
      </w:r>
      <w:r w:rsidRPr="006E700A">
        <w:rPr>
          <w:color w:val="000000"/>
          <w:sz w:val="23"/>
          <w:szCs w:val="23"/>
        </w:rPr>
        <w:t>of the “balancing test”, by upholding the Espionage Act of 1917, which limited free speech during World War I</w:t>
      </w:r>
      <w:r w:rsidRPr="006E700A">
        <w:rPr>
          <w:b/>
          <w:color w:val="000000"/>
          <w:sz w:val="23"/>
          <w:szCs w:val="23"/>
        </w:rPr>
        <w:t>.</w:t>
      </w:r>
      <w:r w:rsidRPr="006E700A">
        <w:rPr>
          <w:color w:val="000000"/>
          <w:sz w:val="23"/>
          <w:szCs w:val="23"/>
        </w:rPr>
        <w:t xml:space="preserve"> This balancing test is about the relationship between individual rights and the </w:t>
      </w:r>
      <w:r w:rsidRPr="006E700A">
        <w:rPr>
          <w:b/>
          <w:color w:val="000000"/>
          <w:sz w:val="23"/>
          <w:szCs w:val="23"/>
        </w:rPr>
        <w:t>public interest</w:t>
      </w:r>
      <w:r w:rsidRPr="006E700A">
        <w:rPr>
          <w:color w:val="000000"/>
          <w:sz w:val="23"/>
          <w:szCs w:val="23"/>
        </w:rPr>
        <w:t>. Rights may be limited when the public interest is threatened. The U.S. Supreme Court has ruled in different cases that the government may limit individual rights</w:t>
      </w:r>
      <w:r w:rsidRPr="006E700A">
        <w:rPr>
          <w:sz w:val="23"/>
          <w:szCs w:val="23"/>
        </w:rPr>
        <w:t xml:space="preserve"> </w:t>
      </w:r>
      <w:r w:rsidRPr="006E700A">
        <w:rPr>
          <w:color w:val="000000"/>
          <w:sz w:val="23"/>
          <w:szCs w:val="23"/>
        </w:rPr>
        <w:t xml:space="preserve">to protect the public interest. In these situations, there must be a balance of </w:t>
      </w:r>
      <w:r w:rsidRPr="006E700A">
        <w:rPr>
          <w:b/>
          <w:color w:val="000000"/>
          <w:sz w:val="23"/>
          <w:szCs w:val="23"/>
        </w:rPr>
        <w:t>individual rights</w:t>
      </w:r>
      <w:r w:rsidRPr="006E700A">
        <w:rPr>
          <w:color w:val="000000"/>
          <w:sz w:val="23"/>
          <w:szCs w:val="23"/>
        </w:rPr>
        <w:t xml:space="preserve">, the rights of others, and the </w:t>
      </w:r>
      <w:r w:rsidRPr="006E700A">
        <w:rPr>
          <w:b/>
          <w:color w:val="000000"/>
          <w:sz w:val="23"/>
          <w:szCs w:val="23"/>
        </w:rPr>
        <w:t>common good</w:t>
      </w:r>
      <w:r w:rsidRPr="006E700A">
        <w:rPr>
          <w:color w:val="000000"/>
          <w:sz w:val="23"/>
          <w:szCs w:val="23"/>
        </w:rPr>
        <w:t>.</w:t>
      </w:r>
    </w:p>
    <w:p w14:paraId="4B8B8B6E" w14:textId="1651C426" w:rsidR="006E700A" w:rsidRPr="006E700A" w:rsidRDefault="006E700A" w:rsidP="006E700A">
      <w:pPr>
        <w:pBdr>
          <w:top w:val="nil"/>
          <w:left w:val="nil"/>
          <w:bottom w:val="nil"/>
          <w:right w:val="nil"/>
          <w:between w:val="nil"/>
        </w:pBdr>
        <w:spacing w:after="240"/>
        <w:ind w:right="282"/>
        <w:rPr>
          <w:color w:val="000000"/>
          <w:sz w:val="23"/>
          <w:szCs w:val="23"/>
        </w:rPr>
      </w:pPr>
      <w:r w:rsidRPr="006E700A">
        <w:rPr>
          <w:noProof/>
          <w:sz w:val="23"/>
          <w:szCs w:val="23"/>
        </w:rPr>
        <mc:AlternateContent>
          <mc:Choice Requires="wps">
            <w:drawing>
              <wp:anchor distT="0" distB="0" distL="114300" distR="114300" simplePos="0" relativeHeight="251676672" behindDoc="0" locked="0" layoutInCell="1" hidden="0" allowOverlap="1" wp14:anchorId="58173C02" wp14:editId="43079E54">
                <wp:simplePos x="0" y="0"/>
                <wp:positionH relativeFrom="column">
                  <wp:posOffset>-34925</wp:posOffset>
                </wp:positionH>
                <wp:positionV relativeFrom="paragraph">
                  <wp:posOffset>1383665</wp:posOffset>
                </wp:positionV>
                <wp:extent cx="6859269" cy="1932304"/>
                <wp:effectExtent l="0" t="0" r="0" b="0"/>
                <wp:wrapTopAndBottom distT="0" distB="0"/>
                <wp:docPr id="3" name="Freeform 3"/>
                <wp:cNvGraphicFramePr/>
                <a:graphic xmlns:a="http://schemas.openxmlformats.org/drawingml/2006/main">
                  <a:graphicData uri="http://schemas.microsoft.com/office/word/2010/wordprocessingShape">
                    <wps:wsp>
                      <wps:cNvSpPr/>
                      <wps:spPr>
                        <a:xfrm>
                          <a:off x="0" y="0"/>
                          <a:ext cx="6859269" cy="1932304"/>
                        </a:xfrm>
                        <a:custGeom>
                          <a:avLst/>
                          <a:gdLst/>
                          <a:ahLst/>
                          <a:cxnLst/>
                          <a:rect l="l" t="t" r="r" b="b"/>
                          <a:pathLst>
                            <a:path w="6840219" h="1913254" extrusionOk="0">
                              <a:moveTo>
                                <a:pt x="0" y="0"/>
                              </a:moveTo>
                              <a:lnTo>
                                <a:pt x="0" y="1913254"/>
                              </a:lnTo>
                              <a:lnTo>
                                <a:pt x="6840219" y="1913254"/>
                              </a:lnTo>
                              <a:lnTo>
                                <a:pt x="6840219" y="0"/>
                              </a:lnTo>
                              <a:close/>
                            </a:path>
                          </a:pathLst>
                        </a:custGeom>
                        <a:noFill/>
                        <a:ln w="9525" cap="flat" cmpd="sng">
                          <a:solidFill>
                            <a:srgbClr val="000000"/>
                          </a:solidFill>
                          <a:prstDash val="solid"/>
                          <a:miter lim="8000"/>
                          <a:headEnd type="none" w="sm" len="sm"/>
                          <a:tailEnd type="none" w="sm" len="sm"/>
                        </a:ln>
                      </wps:spPr>
                      <wps:txbx>
                        <w:txbxContent>
                          <w:p w14:paraId="58392FCC" w14:textId="77777777" w:rsidR="006E700A" w:rsidRPr="006E700A" w:rsidRDefault="006E700A" w:rsidP="006E700A">
                            <w:pPr>
                              <w:spacing w:before="80" w:line="276" w:lineRule="auto"/>
                              <w:ind w:left="429" w:right="250"/>
                              <w:textDirection w:val="btLr"/>
                              <w:rPr>
                                <w:sz w:val="24"/>
                                <w:szCs w:val="24"/>
                              </w:rPr>
                            </w:pPr>
                            <w:r w:rsidRPr="006E700A">
                              <w:rPr>
                                <w:b/>
                                <w:color w:val="000000"/>
                                <w:sz w:val="20"/>
                                <w:szCs w:val="24"/>
                                <w:u w:val="single"/>
                              </w:rPr>
                              <w:t>common good</w:t>
                            </w:r>
                            <w:r w:rsidRPr="006E700A">
                              <w:rPr>
                                <w:b/>
                                <w:color w:val="000000"/>
                                <w:sz w:val="20"/>
                                <w:szCs w:val="24"/>
                              </w:rPr>
                              <w:t xml:space="preserve"> </w:t>
                            </w:r>
                            <w:r w:rsidRPr="006E700A">
                              <w:rPr>
                                <w:color w:val="000000"/>
                                <w:sz w:val="20"/>
                                <w:szCs w:val="24"/>
                              </w:rPr>
                              <w:t xml:space="preserve">- beliefs or actions that are seen as a benefit to the community rather than individual interests, also known as the public </w:t>
                            </w:r>
                            <w:proofErr w:type="gramStart"/>
                            <w:r w:rsidRPr="006E700A">
                              <w:rPr>
                                <w:color w:val="000000"/>
                                <w:sz w:val="20"/>
                                <w:szCs w:val="24"/>
                              </w:rPr>
                              <w:t>good</w:t>
                            </w:r>
                            <w:proofErr w:type="gramEnd"/>
                          </w:p>
                          <w:p w14:paraId="24EB86BE" w14:textId="77777777" w:rsidR="006E700A" w:rsidRPr="006E700A" w:rsidRDefault="006E700A" w:rsidP="006E700A">
                            <w:pPr>
                              <w:spacing w:before="133" w:line="276" w:lineRule="auto"/>
                              <w:ind w:left="429" w:right="250"/>
                              <w:textDirection w:val="btLr"/>
                              <w:rPr>
                                <w:sz w:val="24"/>
                                <w:szCs w:val="24"/>
                              </w:rPr>
                            </w:pPr>
                            <w:r w:rsidRPr="006E700A">
                              <w:rPr>
                                <w:b/>
                                <w:color w:val="000000"/>
                                <w:sz w:val="20"/>
                                <w:szCs w:val="24"/>
                                <w:u w:val="single"/>
                              </w:rPr>
                              <w:t>First Amendment</w:t>
                            </w:r>
                            <w:r w:rsidRPr="006E700A">
                              <w:rPr>
                                <w:b/>
                                <w:color w:val="000000"/>
                                <w:sz w:val="20"/>
                                <w:szCs w:val="24"/>
                              </w:rPr>
                              <w:t xml:space="preserve"> </w:t>
                            </w:r>
                            <w:r w:rsidRPr="006E700A">
                              <w:rPr>
                                <w:color w:val="000000"/>
                                <w:sz w:val="20"/>
                                <w:szCs w:val="24"/>
                              </w:rPr>
                              <w:t xml:space="preserve">- an amendment to the U.S. Constitution prohibiting Congress from establishing a religion, and from interfering with freedom of religious exercise, press, speech, assembly, or </w:t>
                            </w:r>
                            <w:proofErr w:type="gramStart"/>
                            <w:r w:rsidRPr="006E700A">
                              <w:rPr>
                                <w:color w:val="000000"/>
                                <w:sz w:val="20"/>
                                <w:szCs w:val="24"/>
                              </w:rPr>
                              <w:t>petition</w:t>
                            </w:r>
                            <w:proofErr w:type="gramEnd"/>
                          </w:p>
                          <w:p w14:paraId="7A9CF47F" w14:textId="77777777" w:rsidR="006E700A" w:rsidRPr="006E700A" w:rsidRDefault="006E700A" w:rsidP="006E700A">
                            <w:pPr>
                              <w:spacing w:before="133" w:line="276" w:lineRule="auto"/>
                              <w:ind w:left="143" w:right="250" w:firstLine="286"/>
                              <w:textDirection w:val="btLr"/>
                              <w:rPr>
                                <w:sz w:val="24"/>
                                <w:szCs w:val="24"/>
                              </w:rPr>
                            </w:pPr>
                            <w:r w:rsidRPr="006E700A">
                              <w:rPr>
                                <w:b/>
                                <w:color w:val="000000"/>
                                <w:sz w:val="20"/>
                                <w:szCs w:val="24"/>
                                <w:u w:val="single"/>
                              </w:rPr>
                              <w:t>forced internment</w:t>
                            </w:r>
                            <w:r w:rsidRPr="006E700A">
                              <w:rPr>
                                <w:color w:val="000000"/>
                                <w:sz w:val="20"/>
                                <w:szCs w:val="24"/>
                              </w:rPr>
                              <w:t xml:space="preserve"> - the confinement of a group of people, especially during a </w:t>
                            </w:r>
                            <w:proofErr w:type="gramStart"/>
                            <w:r w:rsidRPr="006E700A">
                              <w:rPr>
                                <w:color w:val="000000"/>
                                <w:sz w:val="20"/>
                                <w:szCs w:val="24"/>
                              </w:rPr>
                              <w:t>war</w:t>
                            </w:r>
                            <w:proofErr w:type="gramEnd"/>
                          </w:p>
                          <w:p w14:paraId="725CA54B" w14:textId="77777777" w:rsidR="006E700A" w:rsidRPr="006E700A" w:rsidRDefault="006E700A" w:rsidP="006E700A">
                            <w:pPr>
                              <w:spacing w:before="133" w:line="276" w:lineRule="auto"/>
                              <w:ind w:left="143" w:right="250" w:firstLine="286"/>
                              <w:textDirection w:val="btLr"/>
                              <w:rPr>
                                <w:sz w:val="24"/>
                                <w:szCs w:val="24"/>
                              </w:rPr>
                            </w:pPr>
                            <w:r w:rsidRPr="006E700A">
                              <w:rPr>
                                <w:b/>
                                <w:color w:val="000000"/>
                                <w:sz w:val="20"/>
                                <w:szCs w:val="24"/>
                                <w:u w:val="single"/>
                              </w:rPr>
                              <w:t>internment</w:t>
                            </w:r>
                            <w:r w:rsidRPr="006E700A">
                              <w:rPr>
                                <w:color w:val="000000"/>
                                <w:sz w:val="20"/>
                                <w:szCs w:val="24"/>
                              </w:rPr>
                              <w:t xml:space="preserve"> - to detain or jail </w:t>
                            </w:r>
                            <w:proofErr w:type="gramStart"/>
                            <w:r w:rsidRPr="006E700A">
                              <w:rPr>
                                <w:color w:val="000000"/>
                                <w:sz w:val="20"/>
                                <w:szCs w:val="24"/>
                              </w:rPr>
                              <w:t>someone</w:t>
                            </w:r>
                            <w:proofErr w:type="gramEnd"/>
                          </w:p>
                          <w:p w14:paraId="673E2382" w14:textId="77777777" w:rsidR="006E700A" w:rsidRPr="006E700A" w:rsidRDefault="006E700A" w:rsidP="006E700A">
                            <w:pPr>
                              <w:spacing w:before="145" w:line="276" w:lineRule="auto"/>
                              <w:ind w:left="143" w:firstLine="286"/>
                              <w:textDirection w:val="btLr"/>
                              <w:rPr>
                                <w:sz w:val="24"/>
                                <w:szCs w:val="24"/>
                              </w:rPr>
                            </w:pPr>
                            <w:r w:rsidRPr="006E700A">
                              <w:rPr>
                                <w:b/>
                                <w:color w:val="000000"/>
                                <w:sz w:val="20"/>
                                <w:szCs w:val="24"/>
                                <w:u w:val="single"/>
                              </w:rPr>
                              <w:t>individual rights</w:t>
                            </w:r>
                            <w:r w:rsidRPr="006E700A">
                              <w:rPr>
                                <w:b/>
                                <w:color w:val="000000"/>
                                <w:sz w:val="20"/>
                                <w:szCs w:val="24"/>
                              </w:rPr>
                              <w:t xml:space="preserve"> </w:t>
                            </w:r>
                            <w:r w:rsidRPr="006E700A">
                              <w:rPr>
                                <w:color w:val="000000"/>
                                <w:sz w:val="20"/>
                                <w:szCs w:val="24"/>
                              </w:rPr>
                              <w:t xml:space="preserve">- rights guaranteed or belonging to a </w:t>
                            </w:r>
                            <w:proofErr w:type="gramStart"/>
                            <w:r w:rsidRPr="006E700A">
                              <w:rPr>
                                <w:color w:val="000000"/>
                                <w:sz w:val="20"/>
                                <w:szCs w:val="24"/>
                              </w:rPr>
                              <w:t>person</w:t>
                            </w:r>
                            <w:proofErr w:type="gramEnd"/>
                          </w:p>
                          <w:p w14:paraId="55E51668" w14:textId="77777777" w:rsidR="006E700A" w:rsidRPr="006E700A" w:rsidRDefault="006E700A" w:rsidP="006E700A">
                            <w:pPr>
                              <w:spacing w:before="148" w:line="276" w:lineRule="auto"/>
                              <w:ind w:left="143" w:firstLine="286"/>
                              <w:textDirection w:val="btLr"/>
                              <w:rPr>
                                <w:sz w:val="24"/>
                                <w:szCs w:val="24"/>
                              </w:rPr>
                            </w:pPr>
                            <w:r w:rsidRPr="006E700A">
                              <w:rPr>
                                <w:b/>
                                <w:color w:val="000000"/>
                                <w:sz w:val="20"/>
                                <w:szCs w:val="24"/>
                                <w:u w:val="single"/>
                              </w:rPr>
                              <w:t>precedent</w:t>
                            </w:r>
                            <w:r w:rsidRPr="006E700A">
                              <w:rPr>
                                <w:b/>
                                <w:color w:val="000000"/>
                                <w:sz w:val="20"/>
                                <w:szCs w:val="24"/>
                              </w:rPr>
                              <w:t xml:space="preserve"> </w:t>
                            </w:r>
                            <w:r w:rsidRPr="006E700A">
                              <w:rPr>
                                <w:color w:val="000000"/>
                                <w:sz w:val="20"/>
                                <w:szCs w:val="24"/>
                              </w:rPr>
                              <w:t xml:space="preserve">- a court decision in an earlier case with facts and legal issues </w:t>
                            </w:r>
                            <w:proofErr w:type="gramStart"/>
                            <w:r w:rsidRPr="006E700A">
                              <w:rPr>
                                <w:color w:val="000000"/>
                                <w:sz w:val="20"/>
                                <w:szCs w:val="24"/>
                              </w:rPr>
                              <w:t>similar to</w:t>
                            </w:r>
                            <w:proofErr w:type="gramEnd"/>
                            <w:r w:rsidRPr="006E700A">
                              <w:rPr>
                                <w:color w:val="000000"/>
                                <w:sz w:val="20"/>
                                <w:szCs w:val="24"/>
                              </w:rPr>
                              <w:t xml:space="preserve"> those in a case currently before a court</w:t>
                            </w:r>
                          </w:p>
                          <w:p w14:paraId="50996800" w14:textId="77777777" w:rsidR="006E700A" w:rsidRPr="006E700A" w:rsidRDefault="006E700A" w:rsidP="006E700A">
                            <w:pPr>
                              <w:spacing w:before="148" w:line="276" w:lineRule="auto"/>
                              <w:ind w:left="143" w:firstLine="286"/>
                              <w:textDirection w:val="btLr"/>
                              <w:rPr>
                                <w:sz w:val="24"/>
                                <w:szCs w:val="24"/>
                              </w:rPr>
                            </w:pPr>
                            <w:r w:rsidRPr="006E700A">
                              <w:rPr>
                                <w:b/>
                                <w:color w:val="000000"/>
                                <w:sz w:val="20"/>
                                <w:szCs w:val="24"/>
                                <w:u w:val="single"/>
                              </w:rPr>
                              <w:t>public interest</w:t>
                            </w:r>
                            <w:r w:rsidRPr="006E700A">
                              <w:rPr>
                                <w:b/>
                                <w:color w:val="000000"/>
                                <w:sz w:val="20"/>
                                <w:szCs w:val="24"/>
                              </w:rPr>
                              <w:t xml:space="preserve"> </w:t>
                            </w:r>
                            <w:r w:rsidRPr="006E700A">
                              <w:rPr>
                                <w:color w:val="000000"/>
                                <w:sz w:val="20"/>
                                <w:szCs w:val="24"/>
                              </w:rPr>
                              <w:t>- common benefit, the general benefit of the public</w:t>
                            </w:r>
                          </w:p>
                        </w:txbxContent>
                      </wps:txbx>
                      <wps:bodyPr spcFirstLastPara="1" wrap="square" lIns="0" tIns="38100" rIns="0" bIns="38100" anchor="t" anchorCtr="0">
                        <a:noAutofit/>
                      </wps:bodyPr>
                    </wps:wsp>
                  </a:graphicData>
                </a:graphic>
              </wp:anchor>
            </w:drawing>
          </mc:Choice>
          <mc:Fallback>
            <w:pict>
              <v:shape w14:anchorId="58173C02" id="Freeform 3" o:spid="_x0000_s1029" style="position:absolute;margin-left:-2.75pt;margin-top:108.95pt;width:540.1pt;height:152.15pt;z-index:251676672;visibility:visible;mso-wrap-style:square;mso-wrap-distance-left:9pt;mso-wrap-distance-top:0;mso-wrap-distance-right:9pt;mso-wrap-distance-bottom:0;mso-position-horizontal:absolute;mso-position-horizontal-relative:text;mso-position-vertical:absolute;mso-position-vertical-relative:text;v-text-anchor:top" coordsize="6840219,1913254"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" adj="-11796480,,5400" path="m,l,1913254r6840219,l6840219,,,xe" filled="f">
                <v:stroke startarrowwidth="narrow" startarrowlength="short" endarrowwidth="narrow" endarrowlength="short" miterlimit="5243f" joinstyle="miter"/>
                <v:formulas/>
                <v:path arrowok="t" o:extrusionok="f" o:connecttype="custom" textboxrect="0,0,6840219,1913254"/>
                <v:textbox inset="0,3pt,0,3pt">
                  <w:txbxContent>
                    <w:p w14:paraId="58392FCC" w14:textId="77777777" w:rsidR="006E700A" w:rsidRPr="006E700A" w:rsidRDefault="006E700A" w:rsidP="006E700A">
                      <w:pPr>
                        <w:spacing w:before="80" w:line="276" w:lineRule="auto"/>
                        <w:ind w:left="429" w:right="250"/>
                        <w:textDirection w:val="btLr"/>
                        <w:rPr>
                          <w:sz w:val="24"/>
                          <w:szCs w:val="24"/>
                        </w:rPr>
                      </w:pPr>
                      <w:r w:rsidRPr="006E700A">
                        <w:rPr>
                          <w:b/>
                          <w:color w:val="000000"/>
                          <w:sz w:val="20"/>
                          <w:szCs w:val="24"/>
                          <w:u w:val="single"/>
                        </w:rPr>
                        <w:t>common good</w:t>
                      </w:r>
                      <w:r w:rsidRPr="006E700A">
                        <w:rPr>
                          <w:b/>
                          <w:color w:val="000000"/>
                          <w:sz w:val="20"/>
                          <w:szCs w:val="24"/>
                        </w:rPr>
                        <w:t xml:space="preserve"> </w:t>
                      </w:r>
                      <w:r w:rsidRPr="006E700A">
                        <w:rPr>
                          <w:color w:val="000000"/>
                          <w:sz w:val="20"/>
                          <w:szCs w:val="24"/>
                        </w:rPr>
                        <w:t xml:space="preserve">- beliefs or actions that are seen as a benefit to the community rather than individual interests, also known as the public </w:t>
                      </w:r>
                      <w:proofErr w:type="gramStart"/>
                      <w:r w:rsidRPr="006E700A">
                        <w:rPr>
                          <w:color w:val="000000"/>
                          <w:sz w:val="20"/>
                          <w:szCs w:val="24"/>
                        </w:rPr>
                        <w:t>good</w:t>
                      </w:r>
                      <w:proofErr w:type="gramEnd"/>
                    </w:p>
                    <w:p w14:paraId="24EB86BE" w14:textId="77777777" w:rsidR="006E700A" w:rsidRPr="006E700A" w:rsidRDefault="006E700A" w:rsidP="006E700A">
                      <w:pPr>
                        <w:spacing w:before="133" w:line="276" w:lineRule="auto"/>
                        <w:ind w:left="429" w:right="250"/>
                        <w:textDirection w:val="btLr"/>
                        <w:rPr>
                          <w:sz w:val="24"/>
                          <w:szCs w:val="24"/>
                        </w:rPr>
                      </w:pPr>
                      <w:r w:rsidRPr="006E700A">
                        <w:rPr>
                          <w:b/>
                          <w:color w:val="000000"/>
                          <w:sz w:val="20"/>
                          <w:szCs w:val="24"/>
                          <w:u w:val="single"/>
                        </w:rPr>
                        <w:t>First Amendment</w:t>
                      </w:r>
                      <w:r w:rsidRPr="006E700A">
                        <w:rPr>
                          <w:b/>
                          <w:color w:val="000000"/>
                          <w:sz w:val="20"/>
                          <w:szCs w:val="24"/>
                        </w:rPr>
                        <w:t xml:space="preserve"> </w:t>
                      </w:r>
                      <w:r w:rsidRPr="006E700A">
                        <w:rPr>
                          <w:color w:val="000000"/>
                          <w:sz w:val="20"/>
                          <w:szCs w:val="24"/>
                        </w:rPr>
                        <w:t xml:space="preserve">- an amendment to the U.S. Constitution prohibiting Congress from establishing a religion, and from interfering with freedom of religious exercise, press, speech, assembly, or </w:t>
                      </w:r>
                      <w:proofErr w:type="gramStart"/>
                      <w:r w:rsidRPr="006E700A">
                        <w:rPr>
                          <w:color w:val="000000"/>
                          <w:sz w:val="20"/>
                          <w:szCs w:val="24"/>
                        </w:rPr>
                        <w:t>petition</w:t>
                      </w:r>
                      <w:proofErr w:type="gramEnd"/>
                    </w:p>
                    <w:p w14:paraId="7A9CF47F" w14:textId="77777777" w:rsidR="006E700A" w:rsidRPr="006E700A" w:rsidRDefault="006E700A" w:rsidP="006E700A">
                      <w:pPr>
                        <w:spacing w:before="133" w:line="276" w:lineRule="auto"/>
                        <w:ind w:left="143" w:right="250" w:firstLine="286"/>
                        <w:textDirection w:val="btLr"/>
                        <w:rPr>
                          <w:sz w:val="24"/>
                          <w:szCs w:val="24"/>
                        </w:rPr>
                      </w:pPr>
                      <w:r w:rsidRPr="006E700A">
                        <w:rPr>
                          <w:b/>
                          <w:color w:val="000000"/>
                          <w:sz w:val="20"/>
                          <w:szCs w:val="24"/>
                          <w:u w:val="single"/>
                        </w:rPr>
                        <w:t>forced internment</w:t>
                      </w:r>
                      <w:r w:rsidRPr="006E700A">
                        <w:rPr>
                          <w:color w:val="000000"/>
                          <w:sz w:val="20"/>
                          <w:szCs w:val="24"/>
                        </w:rPr>
                        <w:t xml:space="preserve"> - the confinement of a group of people, especially during a </w:t>
                      </w:r>
                      <w:proofErr w:type="gramStart"/>
                      <w:r w:rsidRPr="006E700A">
                        <w:rPr>
                          <w:color w:val="000000"/>
                          <w:sz w:val="20"/>
                          <w:szCs w:val="24"/>
                        </w:rPr>
                        <w:t>war</w:t>
                      </w:r>
                      <w:proofErr w:type="gramEnd"/>
                    </w:p>
                    <w:p w14:paraId="725CA54B" w14:textId="77777777" w:rsidR="006E700A" w:rsidRPr="006E700A" w:rsidRDefault="006E700A" w:rsidP="006E700A">
                      <w:pPr>
                        <w:spacing w:before="133" w:line="276" w:lineRule="auto"/>
                        <w:ind w:left="143" w:right="250" w:firstLine="286"/>
                        <w:textDirection w:val="btLr"/>
                        <w:rPr>
                          <w:sz w:val="24"/>
                          <w:szCs w:val="24"/>
                        </w:rPr>
                      </w:pPr>
                      <w:r w:rsidRPr="006E700A">
                        <w:rPr>
                          <w:b/>
                          <w:color w:val="000000"/>
                          <w:sz w:val="20"/>
                          <w:szCs w:val="24"/>
                          <w:u w:val="single"/>
                        </w:rPr>
                        <w:t>internment</w:t>
                      </w:r>
                      <w:r w:rsidRPr="006E700A">
                        <w:rPr>
                          <w:color w:val="000000"/>
                          <w:sz w:val="20"/>
                          <w:szCs w:val="24"/>
                        </w:rPr>
                        <w:t xml:space="preserve"> - to detain or jail </w:t>
                      </w:r>
                      <w:proofErr w:type="gramStart"/>
                      <w:r w:rsidRPr="006E700A">
                        <w:rPr>
                          <w:color w:val="000000"/>
                          <w:sz w:val="20"/>
                          <w:szCs w:val="24"/>
                        </w:rPr>
                        <w:t>someone</w:t>
                      </w:r>
                      <w:proofErr w:type="gramEnd"/>
                    </w:p>
                    <w:p w14:paraId="673E2382" w14:textId="77777777" w:rsidR="006E700A" w:rsidRPr="006E700A" w:rsidRDefault="006E700A" w:rsidP="006E700A">
                      <w:pPr>
                        <w:spacing w:before="145" w:line="276" w:lineRule="auto"/>
                        <w:ind w:left="143" w:firstLine="286"/>
                        <w:textDirection w:val="btLr"/>
                        <w:rPr>
                          <w:sz w:val="24"/>
                          <w:szCs w:val="24"/>
                        </w:rPr>
                      </w:pPr>
                      <w:r w:rsidRPr="006E700A">
                        <w:rPr>
                          <w:b/>
                          <w:color w:val="000000"/>
                          <w:sz w:val="20"/>
                          <w:szCs w:val="24"/>
                          <w:u w:val="single"/>
                        </w:rPr>
                        <w:t>individual rights</w:t>
                      </w:r>
                      <w:r w:rsidRPr="006E700A">
                        <w:rPr>
                          <w:b/>
                          <w:color w:val="000000"/>
                          <w:sz w:val="20"/>
                          <w:szCs w:val="24"/>
                        </w:rPr>
                        <w:t xml:space="preserve"> </w:t>
                      </w:r>
                      <w:r w:rsidRPr="006E700A">
                        <w:rPr>
                          <w:color w:val="000000"/>
                          <w:sz w:val="20"/>
                          <w:szCs w:val="24"/>
                        </w:rPr>
                        <w:t xml:space="preserve">- rights guaranteed or belonging to a </w:t>
                      </w:r>
                      <w:proofErr w:type="gramStart"/>
                      <w:r w:rsidRPr="006E700A">
                        <w:rPr>
                          <w:color w:val="000000"/>
                          <w:sz w:val="20"/>
                          <w:szCs w:val="24"/>
                        </w:rPr>
                        <w:t>person</w:t>
                      </w:r>
                      <w:proofErr w:type="gramEnd"/>
                    </w:p>
                    <w:p w14:paraId="55E51668" w14:textId="77777777" w:rsidR="006E700A" w:rsidRPr="006E700A" w:rsidRDefault="006E700A" w:rsidP="006E700A">
                      <w:pPr>
                        <w:spacing w:before="148" w:line="276" w:lineRule="auto"/>
                        <w:ind w:left="143" w:firstLine="286"/>
                        <w:textDirection w:val="btLr"/>
                        <w:rPr>
                          <w:sz w:val="24"/>
                          <w:szCs w:val="24"/>
                        </w:rPr>
                      </w:pPr>
                      <w:r w:rsidRPr="006E700A">
                        <w:rPr>
                          <w:b/>
                          <w:color w:val="000000"/>
                          <w:sz w:val="20"/>
                          <w:szCs w:val="24"/>
                          <w:u w:val="single"/>
                        </w:rPr>
                        <w:t>precedent</w:t>
                      </w:r>
                      <w:r w:rsidRPr="006E700A">
                        <w:rPr>
                          <w:b/>
                          <w:color w:val="000000"/>
                          <w:sz w:val="20"/>
                          <w:szCs w:val="24"/>
                        </w:rPr>
                        <w:t xml:space="preserve"> </w:t>
                      </w:r>
                      <w:r w:rsidRPr="006E700A">
                        <w:rPr>
                          <w:color w:val="000000"/>
                          <w:sz w:val="20"/>
                          <w:szCs w:val="24"/>
                        </w:rPr>
                        <w:t xml:space="preserve">- a court decision in an earlier case with facts and legal issues </w:t>
                      </w:r>
                      <w:proofErr w:type="gramStart"/>
                      <w:r w:rsidRPr="006E700A">
                        <w:rPr>
                          <w:color w:val="000000"/>
                          <w:sz w:val="20"/>
                          <w:szCs w:val="24"/>
                        </w:rPr>
                        <w:t>similar to</w:t>
                      </w:r>
                      <w:proofErr w:type="gramEnd"/>
                      <w:r w:rsidRPr="006E700A">
                        <w:rPr>
                          <w:color w:val="000000"/>
                          <w:sz w:val="20"/>
                          <w:szCs w:val="24"/>
                        </w:rPr>
                        <w:t xml:space="preserve"> those in a case currently before a court</w:t>
                      </w:r>
                    </w:p>
                    <w:p w14:paraId="50996800" w14:textId="77777777" w:rsidR="006E700A" w:rsidRPr="006E700A" w:rsidRDefault="006E700A" w:rsidP="006E700A">
                      <w:pPr>
                        <w:spacing w:before="148" w:line="276" w:lineRule="auto"/>
                        <w:ind w:left="143" w:firstLine="286"/>
                        <w:textDirection w:val="btLr"/>
                        <w:rPr>
                          <w:sz w:val="24"/>
                          <w:szCs w:val="24"/>
                        </w:rPr>
                      </w:pPr>
                      <w:r w:rsidRPr="006E700A">
                        <w:rPr>
                          <w:b/>
                          <w:color w:val="000000"/>
                          <w:sz w:val="20"/>
                          <w:szCs w:val="24"/>
                          <w:u w:val="single"/>
                        </w:rPr>
                        <w:t>public interest</w:t>
                      </w:r>
                      <w:r w:rsidRPr="006E700A">
                        <w:rPr>
                          <w:b/>
                          <w:color w:val="000000"/>
                          <w:sz w:val="20"/>
                          <w:szCs w:val="24"/>
                        </w:rPr>
                        <w:t xml:space="preserve"> </w:t>
                      </w:r>
                      <w:r w:rsidRPr="006E700A">
                        <w:rPr>
                          <w:color w:val="000000"/>
                          <w:sz w:val="20"/>
                          <w:szCs w:val="24"/>
                        </w:rPr>
                        <w:t>- common benefit, the general benefit of the public</w:t>
                      </w:r>
                    </w:p>
                  </w:txbxContent>
                </v:textbox>
                <w10:wrap type="topAndBottom"/>
              </v:shape>
            </w:pict>
          </mc:Fallback>
        </mc:AlternateContent>
      </w:r>
      <w:r w:rsidRPr="006E700A">
        <w:rPr>
          <w:rFonts w:eastAsia="ArialMT"/>
          <w:color w:val="000000"/>
          <w:sz w:val="23"/>
          <w:szCs w:val="23"/>
        </w:rPr>
        <w:t>On February 19, 1942, President Franklin Roosevelt issued Executive Order 9066 during World War II. This order forced thousands of Japanese</w:t>
      </w:r>
      <w:r w:rsidRPr="006E700A">
        <w:rPr>
          <w:rFonts w:eastAsia="ArialMT"/>
          <w:sz w:val="23"/>
          <w:szCs w:val="23"/>
        </w:rPr>
        <w:t xml:space="preserve"> </w:t>
      </w:r>
      <w:r w:rsidRPr="006E700A">
        <w:rPr>
          <w:rFonts w:eastAsia="ArialMT"/>
          <w:color w:val="000000"/>
          <w:sz w:val="23"/>
          <w:szCs w:val="23"/>
        </w:rPr>
        <w:t xml:space="preserve">Americans into </w:t>
      </w:r>
      <w:r w:rsidRPr="006E700A">
        <w:rPr>
          <w:rFonts w:eastAsia="Arial-BoldMT"/>
          <w:b/>
          <w:color w:val="000000"/>
          <w:sz w:val="23"/>
          <w:szCs w:val="23"/>
        </w:rPr>
        <w:t xml:space="preserve">internment </w:t>
      </w:r>
      <w:r w:rsidRPr="006E700A">
        <w:rPr>
          <w:rFonts w:eastAsia="ArialMT"/>
          <w:color w:val="000000"/>
          <w:sz w:val="23"/>
          <w:szCs w:val="23"/>
        </w:rPr>
        <w:t>camps that they were not allowed to leave (</w:t>
      </w:r>
      <w:r w:rsidRPr="006E700A">
        <w:rPr>
          <w:rFonts w:eastAsia="Arial-BoldMT"/>
          <w:b/>
          <w:color w:val="000000"/>
          <w:sz w:val="23"/>
          <w:szCs w:val="23"/>
        </w:rPr>
        <w:t>forced internment</w:t>
      </w:r>
      <w:r w:rsidRPr="006E700A">
        <w:rPr>
          <w:rFonts w:eastAsia="ArialMT"/>
          <w:color w:val="000000"/>
          <w:sz w:val="23"/>
          <w:szCs w:val="23"/>
        </w:rPr>
        <w:t xml:space="preserve">). Fred Korematsu, an American citizen of Japanese descent (a citizen by birth), believed he was discriminated against because of his Japanese heritage. Korematsu also believed that the government </w:t>
      </w:r>
      <w:r w:rsidRPr="006E700A">
        <w:rPr>
          <w:rFonts w:eastAsia="ArialMT"/>
          <w:sz w:val="23"/>
          <w:szCs w:val="23"/>
        </w:rPr>
        <w:t>had no</w:t>
      </w:r>
      <w:r w:rsidRPr="006E700A">
        <w:rPr>
          <w:rFonts w:eastAsia="ArialMT"/>
          <w:color w:val="000000"/>
          <w:sz w:val="23"/>
          <w:szCs w:val="23"/>
        </w:rPr>
        <w:t xml:space="preserve"> right to force U.S. citizens into internment camps. In </w:t>
      </w:r>
      <w:r w:rsidRPr="006E700A">
        <w:rPr>
          <w:rFonts w:eastAsia="Arial-ItalicMT"/>
          <w:i/>
          <w:color w:val="000000"/>
          <w:sz w:val="23"/>
          <w:szCs w:val="23"/>
        </w:rPr>
        <w:t xml:space="preserve">Korematsu v. United States </w:t>
      </w:r>
      <w:r w:rsidRPr="006E700A">
        <w:rPr>
          <w:rFonts w:eastAsia="ArialMT"/>
          <w:color w:val="000000"/>
          <w:sz w:val="23"/>
          <w:szCs w:val="23"/>
        </w:rPr>
        <w:t>(1944), the Supreme Court decided that the government’s action was reasonable to protect the country</w:t>
      </w:r>
      <w:r w:rsidRPr="006E700A">
        <w:rPr>
          <w:color w:val="000000"/>
          <w:sz w:val="23"/>
          <w:szCs w:val="23"/>
        </w:rPr>
        <w:t xml:space="preserve"> </w:t>
      </w:r>
      <w:r w:rsidRPr="006E700A">
        <w:rPr>
          <w:rFonts w:eastAsia="ArialMT"/>
          <w:color w:val="000000"/>
          <w:sz w:val="23"/>
          <w:szCs w:val="23"/>
        </w:rPr>
        <w:t>during wartime.</w:t>
      </w:r>
    </w:p>
    <w:p w14:paraId="38F950E0" w14:textId="452C321E" w:rsidR="006E700A" w:rsidRPr="006E700A" w:rsidRDefault="006E700A" w:rsidP="006E700A">
      <w:pPr>
        <w:spacing w:before="175" w:line="276" w:lineRule="auto"/>
        <w:rPr>
          <w:b/>
          <w:sz w:val="20"/>
          <w:szCs w:val="20"/>
        </w:rPr>
      </w:pPr>
      <w:r w:rsidRPr="006E700A">
        <w:rPr>
          <w:b/>
          <w:sz w:val="20"/>
          <w:szCs w:val="20"/>
        </w:rPr>
        <w:t>Source</w:t>
      </w:r>
    </w:p>
    <w:p w14:paraId="373B2A79" w14:textId="11C5281A" w:rsidR="002D3479" w:rsidRPr="006E700A" w:rsidRDefault="006E700A" w:rsidP="006E700A">
      <w:pPr>
        <w:spacing w:before="9" w:line="276" w:lineRule="auto"/>
        <w:ind w:left="390"/>
        <w:rPr>
          <w:sz w:val="20"/>
          <w:szCs w:val="20"/>
        </w:rPr>
      </w:pPr>
      <w:r w:rsidRPr="006E700A">
        <w:rPr>
          <w:sz w:val="20"/>
          <w:szCs w:val="20"/>
        </w:rPr>
        <w:t xml:space="preserve">Quigley, C., &amp; Rodriguez, K. </w:t>
      </w:r>
      <w:r w:rsidRPr="006E700A">
        <w:rPr>
          <w:i/>
          <w:sz w:val="20"/>
          <w:szCs w:val="20"/>
        </w:rPr>
        <w:t>We the People: The Citizen and the Constitution</w:t>
      </w:r>
      <w:r w:rsidRPr="006E700A">
        <w:rPr>
          <w:sz w:val="20"/>
          <w:szCs w:val="20"/>
        </w:rPr>
        <w:t>. Calabasas, CA: Center for Civic Education, 2007. Print.</w:t>
      </w:r>
    </w:p>
    <w:sectPr w:rsidR="002D3479" w:rsidRPr="006E700A"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206C6" w14:textId="77777777" w:rsidR="00FB0CBE" w:rsidRDefault="00FB0CBE" w:rsidP="00425560">
      <w:r>
        <w:separator/>
      </w:r>
    </w:p>
  </w:endnote>
  <w:endnote w:type="continuationSeparator" w:id="0">
    <w:p w14:paraId="60CA1079" w14:textId="77777777" w:rsidR="00FB0CBE" w:rsidRDefault="00FB0CBE"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auto"/>
    <w:pitch w:val="default"/>
  </w:font>
  <w:font w:name="Arial-BoldMT">
    <w:altName w:val="Arial"/>
    <w:panose1 w:val="020B0604020202020204"/>
    <w:charset w:val="00"/>
    <w:family w:val="auto"/>
    <w:pitch w:val="default"/>
  </w:font>
  <w:font w:name="Arial-ItalicMT">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396AD" w14:textId="77777777" w:rsidR="00FB0CBE" w:rsidRDefault="00FB0CBE" w:rsidP="00425560">
      <w:r>
        <w:separator/>
      </w:r>
    </w:p>
  </w:footnote>
  <w:footnote w:type="continuationSeparator" w:id="0">
    <w:p w14:paraId="4BAC622D" w14:textId="77777777" w:rsidR="00FB0CBE" w:rsidRDefault="00FB0CBE"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3"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7"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8"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9"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2"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7"/>
  </w:num>
  <w:num w:numId="2" w16cid:durableId="856188501">
    <w:abstractNumId w:val="8"/>
  </w:num>
  <w:num w:numId="3" w16cid:durableId="705562427">
    <w:abstractNumId w:val="12"/>
  </w:num>
  <w:num w:numId="4" w16cid:durableId="431122126">
    <w:abstractNumId w:val="11"/>
  </w:num>
  <w:num w:numId="5" w16cid:durableId="789132933">
    <w:abstractNumId w:val="2"/>
  </w:num>
  <w:num w:numId="6" w16cid:durableId="1506170426">
    <w:abstractNumId w:val="0"/>
  </w:num>
  <w:num w:numId="7" w16cid:durableId="1547835246">
    <w:abstractNumId w:val="9"/>
  </w:num>
  <w:num w:numId="8" w16cid:durableId="435096703">
    <w:abstractNumId w:val="4"/>
  </w:num>
  <w:num w:numId="9" w16cid:durableId="116216547">
    <w:abstractNumId w:val="3"/>
  </w:num>
  <w:num w:numId="10" w16cid:durableId="1475026833">
    <w:abstractNumId w:val="1"/>
  </w:num>
  <w:num w:numId="11" w16cid:durableId="1183781327">
    <w:abstractNumId w:val="5"/>
  </w:num>
  <w:num w:numId="12" w16cid:durableId="490826747">
    <w:abstractNumId w:val="10"/>
  </w:num>
  <w:num w:numId="13" w16cid:durableId="1871070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72A2"/>
    <w:rsid w:val="000A473F"/>
    <w:rsid w:val="000A4C80"/>
    <w:rsid w:val="000A7FD8"/>
    <w:rsid w:val="000D1395"/>
    <w:rsid w:val="000F1470"/>
    <w:rsid w:val="00100931"/>
    <w:rsid w:val="00184E6E"/>
    <w:rsid w:val="00187FB4"/>
    <w:rsid w:val="001C0549"/>
    <w:rsid w:val="001E5718"/>
    <w:rsid w:val="0021150C"/>
    <w:rsid w:val="002753BE"/>
    <w:rsid w:val="00275570"/>
    <w:rsid w:val="0027720C"/>
    <w:rsid w:val="002B1A31"/>
    <w:rsid w:val="002D3479"/>
    <w:rsid w:val="00302EBD"/>
    <w:rsid w:val="003148A4"/>
    <w:rsid w:val="003214A6"/>
    <w:rsid w:val="00332901"/>
    <w:rsid w:val="003A584C"/>
    <w:rsid w:val="00425560"/>
    <w:rsid w:val="004D5AFB"/>
    <w:rsid w:val="004E62EB"/>
    <w:rsid w:val="0059419A"/>
    <w:rsid w:val="005C4ABE"/>
    <w:rsid w:val="006371A3"/>
    <w:rsid w:val="00637218"/>
    <w:rsid w:val="00685C90"/>
    <w:rsid w:val="0069768D"/>
    <w:rsid w:val="006D0620"/>
    <w:rsid w:val="006E700A"/>
    <w:rsid w:val="0075450E"/>
    <w:rsid w:val="00802073"/>
    <w:rsid w:val="0087181C"/>
    <w:rsid w:val="00992873"/>
    <w:rsid w:val="00A04886"/>
    <w:rsid w:val="00A91A6D"/>
    <w:rsid w:val="00AF56E5"/>
    <w:rsid w:val="00B27EC6"/>
    <w:rsid w:val="00B5210D"/>
    <w:rsid w:val="00B5702A"/>
    <w:rsid w:val="00B660CB"/>
    <w:rsid w:val="00BB5DFB"/>
    <w:rsid w:val="00BD0ABA"/>
    <w:rsid w:val="00BE0DE4"/>
    <w:rsid w:val="00CD2035"/>
    <w:rsid w:val="00D171B0"/>
    <w:rsid w:val="00D45F75"/>
    <w:rsid w:val="00E061CF"/>
    <w:rsid w:val="00E60BB6"/>
    <w:rsid w:val="00E778F7"/>
    <w:rsid w:val="00EA75A1"/>
    <w:rsid w:val="00F03A82"/>
    <w:rsid w:val="00F33B7B"/>
    <w:rsid w:val="00F36A09"/>
    <w:rsid w:val="00F57893"/>
    <w:rsid w:val="00FB0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2</cp:revision>
  <dcterms:created xsi:type="dcterms:W3CDTF">2023-06-20T20:46:00Z</dcterms:created>
  <dcterms:modified xsi:type="dcterms:W3CDTF">2023-06-20T20:46:00Z</dcterms:modified>
</cp:coreProperties>
</file>