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C1580" w14:textId="4EC7D1E6" w:rsidR="000B480F" w:rsidRDefault="00DA1BC8">
      <w:r>
        <w:rPr>
          <w:noProof/>
        </w:rPr>
        <mc:AlternateContent>
          <mc:Choice Requires="wps">
            <w:drawing>
              <wp:anchor distT="0" distB="0" distL="114300" distR="114300" simplePos="0" relativeHeight="251659264" behindDoc="0" locked="0" layoutInCell="1" hidden="0" allowOverlap="1" wp14:anchorId="53BD6A1D" wp14:editId="46DC68B0">
                <wp:simplePos x="0" y="0"/>
                <wp:positionH relativeFrom="column">
                  <wp:posOffset>866775</wp:posOffset>
                </wp:positionH>
                <wp:positionV relativeFrom="paragraph">
                  <wp:posOffset>243205</wp:posOffset>
                </wp:positionV>
                <wp:extent cx="2558415" cy="794385"/>
                <wp:effectExtent l="0" t="0" r="0" b="0"/>
                <wp:wrapSquare wrapText="bothSides" distT="0" distB="0" distL="114300" distR="114300"/>
                <wp:docPr id="351123980" name="Rectangle 351123980"/>
                <wp:cNvGraphicFramePr/>
                <a:graphic xmlns:a="http://schemas.openxmlformats.org/drawingml/2006/main">
                  <a:graphicData uri="http://schemas.microsoft.com/office/word/2010/wordprocessingShape">
                    <wps:wsp>
                      <wps:cNvSpPr/>
                      <wps:spPr>
                        <a:xfrm>
                          <a:off x="0" y="0"/>
                          <a:ext cx="2558415" cy="794385"/>
                        </a:xfrm>
                        <a:prstGeom prst="rect">
                          <a:avLst/>
                        </a:prstGeom>
                        <a:noFill/>
                        <a:ln>
                          <a:noFill/>
                        </a:ln>
                      </wps:spPr>
                      <wps:txbx>
                        <w:txbxContent>
                          <w:p w14:paraId="35BBB1A3" w14:textId="77777777" w:rsidR="000B480F" w:rsidRDefault="00000000">
                            <w:pPr>
                              <w:textDirection w:val="btLr"/>
                            </w:pPr>
                            <w:r>
                              <w:rPr>
                                <w:i/>
                                <w:color w:val="323E4F"/>
                                <w:sz w:val="24"/>
                              </w:rPr>
                              <w:t>Florida State and Local Government: SS.7.CG.3.4</w:t>
                            </w:r>
                          </w:p>
                          <w:p w14:paraId="7C9A8FA1" w14:textId="77777777" w:rsidR="000B480F" w:rsidRDefault="00000000">
                            <w:pPr>
                              <w:textDirection w:val="btLr"/>
                            </w:pPr>
                            <w:r>
                              <w:rPr>
                                <w:b/>
                                <w:i/>
                                <w:color w:val="323E4F"/>
                                <w:sz w:val="24"/>
                              </w:rPr>
                              <w:t>Federalism</w:t>
                            </w:r>
                          </w:p>
                          <w:p w14:paraId="50851663" w14:textId="77777777" w:rsidR="000B480F" w:rsidRDefault="00000000">
                            <w:pPr>
                              <w:textDirection w:val="btLr"/>
                            </w:pPr>
                            <w:r>
                              <w:rPr>
                                <w:b/>
                                <w:color w:val="323E4F"/>
                                <w:sz w:val="24"/>
                              </w:rPr>
                              <w:t>READING #3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3BD6A1D" id="Rectangle 351123980" o:spid="_x0000_s1026" style="position:absolute;margin-left:68.25pt;margin-top:19.15pt;width:201.45pt;height:6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" filled="f" stroked="f">
                <v:textbox inset="2.53958mm,1.2694mm,2.53958mm,1.2694mm">
                  <w:txbxContent>
                    <w:p w14:paraId="35BBB1A3" w14:textId="77777777" w:rsidR="000B480F" w:rsidRDefault="00000000">
                      <w:pPr>
                        <w:textDirection w:val="btLr"/>
                      </w:pPr>
                      <w:r>
                        <w:rPr>
                          <w:i/>
                          <w:color w:val="323E4F"/>
                          <w:sz w:val="24"/>
                        </w:rPr>
                        <w:t>Florida State and Local Government: SS.7.CG.3.4</w:t>
                      </w:r>
                    </w:p>
                    <w:p w14:paraId="7C9A8FA1" w14:textId="77777777" w:rsidR="000B480F" w:rsidRDefault="00000000">
                      <w:pPr>
                        <w:textDirection w:val="btLr"/>
                      </w:pPr>
                      <w:r>
                        <w:rPr>
                          <w:b/>
                          <w:i/>
                          <w:color w:val="323E4F"/>
                          <w:sz w:val="24"/>
                        </w:rPr>
                        <w:t>Federalism</w:t>
                      </w:r>
                    </w:p>
                    <w:p w14:paraId="50851663" w14:textId="77777777" w:rsidR="000B480F" w:rsidRDefault="00000000">
                      <w:pPr>
                        <w:textDirection w:val="btLr"/>
                      </w:pPr>
                      <w:r>
                        <w:rPr>
                          <w:b/>
                          <w:color w:val="323E4F"/>
                          <w:sz w:val="24"/>
                        </w:rPr>
                        <w:t>READING #3</w:t>
                      </w:r>
                    </w:p>
                  </w:txbxContent>
                </v:textbox>
                <w10:wrap type="square"/>
              </v:rect>
            </w:pict>
          </mc:Fallback>
        </mc:AlternateContent>
      </w:r>
      <w:r>
        <w:rPr>
          <w:noProof/>
        </w:rPr>
        <w:drawing>
          <wp:anchor distT="0" distB="0" distL="114300" distR="114300" simplePos="0" relativeHeight="251658240" behindDoc="0" locked="0" layoutInCell="1" hidden="0" allowOverlap="1" wp14:anchorId="0A18D53B" wp14:editId="518F6585">
            <wp:simplePos x="0" y="0"/>
            <wp:positionH relativeFrom="margin">
              <wp:posOffset>0</wp:posOffset>
            </wp:positionH>
            <wp:positionV relativeFrom="margin">
              <wp:posOffset>196850</wp:posOffset>
            </wp:positionV>
            <wp:extent cx="786765" cy="789940"/>
            <wp:effectExtent l="0" t="0" r="0" b="0"/>
            <wp:wrapSquare wrapText="bothSides" distT="0" distB="0" distL="114300" distR="114300"/>
            <wp:docPr id="35112398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86765" cy="789940"/>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14:anchorId="2ECB69FE" wp14:editId="4CADF4E3">
                <wp:simplePos x="0" y="0"/>
                <wp:positionH relativeFrom="column">
                  <wp:posOffset>3492500</wp:posOffset>
                </wp:positionH>
                <wp:positionV relativeFrom="paragraph">
                  <wp:posOffset>241300</wp:posOffset>
                </wp:positionV>
                <wp:extent cx="2549525" cy="695325"/>
                <wp:effectExtent l="0" t="0" r="0" b="0"/>
                <wp:wrapSquare wrapText="bothSides" distT="0" distB="0" distL="114300" distR="114300"/>
                <wp:docPr id="351123983" name="Rectangle 351123983"/>
                <wp:cNvGraphicFramePr/>
                <a:graphic xmlns:a="http://schemas.openxmlformats.org/drawingml/2006/main">
                  <a:graphicData uri="http://schemas.microsoft.com/office/word/2010/wordprocessingShape">
                    <wps:wsp>
                      <wps:cNvSpPr/>
                      <wps:spPr>
                        <a:xfrm>
                          <a:off x="4076000" y="3437100"/>
                          <a:ext cx="2540000" cy="685800"/>
                        </a:xfrm>
                        <a:prstGeom prst="rect">
                          <a:avLst/>
                        </a:prstGeom>
                        <a:noFill/>
                        <a:ln>
                          <a:noFill/>
                        </a:ln>
                      </wps:spPr>
                      <wps:txbx>
                        <w:txbxContent>
                          <w:p w14:paraId="75D373C7" w14:textId="77777777" w:rsidR="000B480F" w:rsidRDefault="00000000">
                            <w:pPr>
                              <w:textDirection w:val="btLr"/>
                            </w:pPr>
                            <w:r>
                              <w:rPr>
                                <w:color w:val="000000"/>
                              </w:rPr>
                              <w:t>Name: ________________________</w:t>
                            </w:r>
                          </w:p>
                          <w:p w14:paraId="4C0D973F" w14:textId="77777777" w:rsidR="000B480F" w:rsidRDefault="000B480F">
                            <w:pPr>
                              <w:textDirection w:val="btLr"/>
                            </w:pPr>
                          </w:p>
                          <w:p w14:paraId="407032C3" w14:textId="77777777" w:rsidR="000B480F" w:rsidRDefault="00000000">
                            <w:pPr>
                              <w:textDirection w:val="btLr"/>
                            </w:pPr>
                            <w:r>
                              <w:rPr>
                                <w:color w:val="000000"/>
                              </w:rPr>
                              <w:t>Date: _________________________</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3492500</wp:posOffset>
                </wp:positionH>
                <wp:positionV relativeFrom="paragraph">
                  <wp:posOffset>241300</wp:posOffset>
                </wp:positionV>
                <wp:extent cx="2549525" cy="695325"/>
                <wp:effectExtent b="0" l="0" r="0" t="0"/>
                <wp:wrapSquare wrapText="bothSides" distB="0" distT="0" distL="114300" distR="114300"/>
                <wp:docPr id="35112398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549525" cy="695325"/>
                        </a:xfrm>
                        <a:prstGeom prst="rect"/>
                        <a:ln/>
                      </pic:spPr>
                    </pic:pic>
                  </a:graphicData>
                </a:graphic>
              </wp:anchor>
            </w:drawing>
          </mc:Fallback>
        </mc:AlternateContent>
      </w:r>
      <w:r>
        <w:rPr>
          <w:noProof/>
        </w:rPr>
        <w:drawing>
          <wp:anchor distT="0" distB="0" distL="114300" distR="114300" simplePos="0" relativeHeight="251661312" behindDoc="0" locked="0" layoutInCell="1" hidden="0" allowOverlap="1" wp14:anchorId="48988A79" wp14:editId="1F050DEA">
            <wp:simplePos x="0" y="0"/>
            <wp:positionH relativeFrom="column">
              <wp:posOffset>5892800</wp:posOffset>
            </wp:positionH>
            <wp:positionV relativeFrom="paragraph">
              <wp:posOffset>118110</wp:posOffset>
            </wp:positionV>
            <wp:extent cx="930910" cy="812165"/>
            <wp:effectExtent l="0" t="0" r="0" b="0"/>
            <wp:wrapSquare wrapText="bothSides" distT="0" distB="0" distL="114300" distR="114300"/>
            <wp:docPr id="351123984" name="image3.png" descr="A picture containing sketch, black, design, black and whi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sketch, black, design, black and white&#10;&#10;Description automatically generated"/>
                    <pic:cNvPicPr preferRelativeResize="0"/>
                  </pic:nvPicPr>
                  <pic:blipFill>
                    <a:blip r:embed="rId10"/>
                    <a:srcRect/>
                    <a:stretch>
                      <a:fillRect/>
                    </a:stretch>
                  </pic:blipFill>
                  <pic:spPr>
                    <a:xfrm>
                      <a:off x="0" y="0"/>
                      <a:ext cx="930910" cy="812165"/>
                    </a:xfrm>
                    <a:prstGeom prst="rect">
                      <a:avLst/>
                    </a:prstGeom>
                    <a:ln/>
                  </pic:spPr>
                </pic:pic>
              </a:graphicData>
            </a:graphic>
          </wp:anchor>
        </w:drawing>
      </w:r>
    </w:p>
    <w:p w14:paraId="1C31AF56" w14:textId="2BCE2F26" w:rsidR="000B480F" w:rsidRDefault="00DA1BC8">
      <w:pPr>
        <w:tabs>
          <w:tab w:val="left" w:pos="7960"/>
        </w:tabs>
      </w:pPr>
      <w:r w:rsidRPr="00DA1BC8">
        <w:rPr>
          <w:i/>
          <w:noProof/>
          <w:color w:val="C00000"/>
          <w:sz w:val="28"/>
          <w:szCs w:val="28"/>
        </w:rPr>
        <mc:AlternateContent>
          <mc:Choice Requires="wps">
            <w:drawing>
              <wp:anchor distT="0" distB="0" distL="114300" distR="114300" simplePos="0" relativeHeight="251664384" behindDoc="0" locked="0" layoutInCell="1" allowOverlap="1" wp14:anchorId="715BE11D" wp14:editId="16F999F1">
                <wp:simplePos x="0" y="0"/>
                <wp:positionH relativeFrom="margin">
                  <wp:posOffset>1076402</wp:posOffset>
                </wp:positionH>
                <wp:positionV relativeFrom="paragraph">
                  <wp:posOffset>929640</wp:posOffset>
                </wp:positionV>
                <wp:extent cx="4800600" cy="0"/>
                <wp:effectExtent l="0" t="12700" r="12700" b="12700"/>
                <wp:wrapNone/>
                <wp:docPr id="18" name="Straight Connector 18"/>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C000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798BEB4" id="Straight Connector 18"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4.75pt,73.2pt" to="462.75pt,7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" strokecolor="#c00000" strokeweight="2.25pt">
                <v:stroke joinstyle="miter"/>
                <w10:wrap anchorx="margin"/>
              </v:line>
            </w:pict>
          </mc:Fallback>
        </mc:AlternateContent>
      </w:r>
    </w:p>
    <w:p w14:paraId="392035EF" w14:textId="261C6EAA" w:rsidR="000B480F" w:rsidRDefault="00000000">
      <w:r>
        <w:rPr>
          <w:noProof/>
        </w:rPr>
        <mc:AlternateContent>
          <mc:Choice Requires="wps">
            <w:drawing>
              <wp:anchor distT="0" distB="0" distL="114300" distR="114300" simplePos="0" relativeHeight="251662336" behindDoc="0" locked="0" layoutInCell="1" hidden="0" allowOverlap="1" wp14:anchorId="1FF38833" wp14:editId="1FF391E8">
                <wp:simplePos x="0" y="0"/>
                <wp:positionH relativeFrom="column">
                  <wp:posOffset>-76199</wp:posOffset>
                </wp:positionH>
                <wp:positionV relativeFrom="paragraph">
                  <wp:posOffset>177800</wp:posOffset>
                </wp:positionV>
                <wp:extent cx="6985000" cy="596900"/>
                <wp:effectExtent l="0" t="0" r="0" b="0"/>
                <wp:wrapNone/>
                <wp:docPr id="351123981" name="Rectangle 351123981"/>
                <wp:cNvGraphicFramePr/>
                <a:graphic xmlns:a="http://schemas.openxmlformats.org/drawingml/2006/main">
                  <a:graphicData uri="http://schemas.microsoft.com/office/word/2010/wordprocessingShape">
                    <wps:wsp>
                      <wps:cNvSpPr/>
                      <wps:spPr>
                        <a:xfrm>
                          <a:off x="1859850" y="3487900"/>
                          <a:ext cx="6972300" cy="584200"/>
                        </a:xfrm>
                        <a:prstGeom prst="rect">
                          <a:avLst/>
                        </a:prstGeom>
                        <a:noFill/>
                        <a:ln w="12700" cap="flat" cmpd="sng">
                          <a:solidFill>
                            <a:schemeClr val="dk1"/>
                          </a:solidFill>
                          <a:prstDash val="solid"/>
                          <a:miter lim="800000"/>
                          <a:headEnd type="none" w="sm" len="sm"/>
                          <a:tailEnd type="none" w="sm" len="sm"/>
                        </a:ln>
                      </wps:spPr>
                      <wps:txbx>
                        <w:txbxContent>
                          <w:p w14:paraId="755E76E3" w14:textId="77777777" w:rsidR="000B480F" w:rsidRDefault="00000000" w:rsidP="000B0332">
                            <w:pPr>
                              <w:ind w:right="141"/>
                              <w:textDirection w:val="btLr"/>
                            </w:pPr>
                            <w:r>
                              <w:rPr>
                                <w:b/>
                                <w:i/>
                                <w:color w:val="000000"/>
                                <w:sz w:val="24"/>
                              </w:rPr>
                              <w:t>SS.7.CG.3.4 Benchmark Clarification 3</w:t>
                            </w:r>
                            <w:r>
                              <w:rPr>
                                <w:i/>
                                <w:color w:val="000000"/>
                                <w:sz w:val="24"/>
                              </w:rPr>
                              <w:t xml:space="preserve">: </w:t>
                            </w:r>
                            <w:r>
                              <w:rPr>
                                <w:color w:val="000000"/>
                                <w:sz w:val="24"/>
                              </w:rPr>
                              <w:t xml:space="preserve">Students will compare concurrent powers, enumerated powers, reserved </w:t>
                            </w:r>
                            <w:proofErr w:type="gramStart"/>
                            <w:r>
                              <w:rPr>
                                <w:color w:val="000000"/>
                                <w:sz w:val="24"/>
                              </w:rPr>
                              <w:t>powers</w:t>
                            </w:r>
                            <w:proofErr w:type="gramEnd"/>
                            <w:r>
                              <w:rPr>
                                <w:color w:val="000000"/>
                                <w:sz w:val="24"/>
                              </w:rPr>
                              <w:t xml:space="preserve"> and delegated powers as they relate to state and national governments.</w:t>
                            </w:r>
                          </w:p>
                        </w:txbxContent>
                      </wps:txbx>
                      <wps:bodyPr spcFirstLastPara="1" wrap="square" lIns="91425" tIns="45700" rIns="91425" bIns="45700" anchor="ctr" anchorCtr="0">
                        <a:noAutofit/>
                      </wps:bodyPr>
                    </wps:wsp>
                  </a:graphicData>
                </a:graphic>
              </wp:anchor>
            </w:drawing>
          </mc:Choice>
          <mc:Fallback>
            <w:pict>
              <v:rect w14:anchorId="1FF38833" id="Rectangle 351123981" o:spid="_x0000_s1028" style="position:absolute;margin-left:-6pt;margin-top:14pt;width:550pt;height:4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" filled="f" strokecolor="black [3200]" strokeweight="1pt">
                <v:stroke startarrowwidth="narrow" startarrowlength="short" endarrowwidth="narrow" endarrowlength="short"/>
                <v:textbox inset="2.53958mm,1.2694mm,2.53958mm,1.2694mm">
                  <w:txbxContent>
                    <w:p w14:paraId="755E76E3" w14:textId="77777777" w:rsidR="000B480F" w:rsidRDefault="00000000" w:rsidP="000B0332">
                      <w:pPr>
                        <w:ind w:right="141"/>
                        <w:textDirection w:val="btLr"/>
                      </w:pPr>
                      <w:r>
                        <w:rPr>
                          <w:b/>
                          <w:i/>
                          <w:color w:val="000000"/>
                          <w:sz w:val="24"/>
                        </w:rPr>
                        <w:t>SS.7.CG.3.4 Benchmark Clarification 3</w:t>
                      </w:r>
                      <w:r>
                        <w:rPr>
                          <w:i/>
                          <w:color w:val="000000"/>
                          <w:sz w:val="24"/>
                        </w:rPr>
                        <w:t xml:space="preserve">: </w:t>
                      </w:r>
                      <w:r>
                        <w:rPr>
                          <w:color w:val="000000"/>
                          <w:sz w:val="24"/>
                        </w:rPr>
                        <w:t xml:space="preserve">Students will compare concurrent powers, enumerated powers, reserved </w:t>
                      </w:r>
                      <w:proofErr w:type="gramStart"/>
                      <w:r>
                        <w:rPr>
                          <w:color w:val="000000"/>
                          <w:sz w:val="24"/>
                        </w:rPr>
                        <w:t>powers</w:t>
                      </w:r>
                      <w:proofErr w:type="gramEnd"/>
                      <w:r>
                        <w:rPr>
                          <w:color w:val="000000"/>
                          <w:sz w:val="24"/>
                        </w:rPr>
                        <w:t xml:space="preserve"> and delegated powers as they relate to state and national governments.</w:t>
                      </w:r>
                    </w:p>
                  </w:txbxContent>
                </v:textbox>
              </v:rect>
            </w:pict>
          </mc:Fallback>
        </mc:AlternateContent>
      </w:r>
    </w:p>
    <w:p w14:paraId="23C1D470" w14:textId="77777777" w:rsidR="000B480F" w:rsidRDefault="000B480F"/>
    <w:p w14:paraId="5DFF9285" w14:textId="77777777" w:rsidR="000B480F" w:rsidRDefault="000B480F">
      <w:pPr>
        <w:pBdr>
          <w:top w:val="nil"/>
          <w:left w:val="nil"/>
          <w:bottom w:val="nil"/>
          <w:right w:val="nil"/>
          <w:between w:val="nil"/>
        </w:pBdr>
        <w:rPr>
          <w:color w:val="000000"/>
          <w:sz w:val="20"/>
          <w:szCs w:val="20"/>
        </w:rPr>
      </w:pPr>
    </w:p>
    <w:p w14:paraId="30A4DD3F" w14:textId="77777777" w:rsidR="000B480F" w:rsidRDefault="000B480F">
      <w:pPr>
        <w:pBdr>
          <w:top w:val="nil"/>
          <w:left w:val="nil"/>
          <w:bottom w:val="nil"/>
          <w:right w:val="nil"/>
          <w:between w:val="nil"/>
        </w:pBdr>
        <w:ind w:right="140"/>
        <w:rPr>
          <w:b/>
          <w:i/>
          <w:color w:val="000000"/>
          <w:sz w:val="24"/>
          <w:szCs w:val="24"/>
        </w:rPr>
      </w:pPr>
    </w:p>
    <w:p w14:paraId="3FC88710" w14:textId="77777777" w:rsidR="000B480F" w:rsidRDefault="000B480F">
      <w:pPr>
        <w:pBdr>
          <w:top w:val="nil"/>
          <w:left w:val="nil"/>
          <w:bottom w:val="nil"/>
          <w:right w:val="nil"/>
          <w:between w:val="nil"/>
        </w:pBdr>
        <w:tabs>
          <w:tab w:val="left" w:pos="890"/>
          <w:tab w:val="left" w:pos="891"/>
        </w:tabs>
        <w:spacing w:before="1"/>
        <w:ind w:right="194"/>
        <w:rPr>
          <w:color w:val="000000"/>
          <w:sz w:val="16"/>
          <w:szCs w:val="16"/>
        </w:rPr>
      </w:pPr>
    </w:p>
    <w:p w14:paraId="0AF24E1A" w14:textId="77777777" w:rsidR="000B480F" w:rsidRDefault="000B480F">
      <w:pPr>
        <w:spacing w:before="92" w:line="242" w:lineRule="auto"/>
        <w:ind w:right="96"/>
        <w:rPr>
          <w:sz w:val="4"/>
          <w:szCs w:val="4"/>
        </w:rPr>
      </w:pPr>
    </w:p>
    <w:p w14:paraId="156E7BF8" w14:textId="77777777" w:rsidR="000B480F" w:rsidRDefault="000B480F">
      <w:pPr>
        <w:pBdr>
          <w:top w:val="nil"/>
          <w:left w:val="nil"/>
          <w:bottom w:val="nil"/>
          <w:right w:val="nil"/>
          <w:between w:val="nil"/>
        </w:pBdr>
        <w:spacing w:before="4" w:after="1"/>
        <w:rPr>
          <w:color w:val="000000"/>
          <w:sz w:val="24"/>
          <w:szCs w:val="24"/>
        </w:rPr>
      </w:pPr>
    </w:p>
    <w:tbl>
      <w:tblPr>
        <w:tblStyle w:val="a"/>
        <w:tblW w:w="10017" w:type="dxa"/>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1"/>
        <w:gridCol w:w="7406"/>
      </w:tblGrid>
      <w:tr w:rsidR="000B480F" w14:paraId="155FBB4F" w14:textId="77777777">
        <w:trPr>
          <w:trHeight w:val="273"/>
        </w:trPr>
        <w:tc>
          <w:tcPr>
            <w:tcW w:w="2611" w:type="dxa"/>
          </w:tcPr>
          <w:p w14:paraId="4A969230" w14:textId="77777777" w:rsidR="000B480F" w:rsidRDefault="00000000" w:rsidP="000B0332">
            <w:pPr>
              <w:pBdr>
                <w:top w:val="nil"/>
                <w:left w:val="nil"/>
                <w:bottom w:val="nil"/>
                <w:right w:val="nil"/>
                <w:between w:val="nil"/>
              </w:pBdr>
              <w:spacing w:line="253" w:lineRule="auto"/>
              <w:rPr>
                <w:b/>
                <w:color w:val="000000"/>
                <w:sz w:val="24"/>
                <w:szCs w:val="24"/>
              </w:rPr>
            </w:pPr>
            <w:r>
              <w:rPr>
                <w:b/>
                <w:color w:val="000000"/>
                <w:sz w:val="24"/>
                <w:szCs w:val="24"/>
              </w:rPr>
              <w:t>Types of Powers</w:t>
            </w:r>
          </w:p>
        </w:tc>
        <w:tc>
          <w:tcPr>
            <w:tcW w:w="7406" w:type="dxa"/>
          </w:tcPr>
          <w:p w14:paraId="0D732504" w14:textId="77777777" w:rsidR="000B480F" w:rsidRDefault="00000000" w:rsidP="000B0332">
            <w:pPr>
              <w:pBdr>
                <w:top w:val="nil"/>
                <w:left w:val="nil"/>
                <w:bottom w:val="nil"/>
                <w:right w:val="nil"/>
                <w:between w:val="nil"/>
              </w:pBdr>
              <w:spacing w:line="253" w:lineRule="auto"/>
              <w:ind w:right="3061"/>
              <w:rPr>
                <w:b/>
                <w:color w:val="000000"/>
                <w:sz w:val="24"/>
                <w:szCs w:val="24"/>
              </w:rPr>
            </w:pPr>
            <w:r>
              <w:rPr>
                <w:b/>
                <w:color w:val="000000"/>
                <w:sz w:val="24"/>
                <w:szCs w:val="24"/>
              </w:rPr>
              <w:t>Definitions</w:t>
            </w:r>
          </w:p>
        </w:tc>
      </w:tr>
      <w:tr w:rsidR="000B480F" w14:paraId="16426C9E" w14:textId="77777777">
        <w:trPr>
          <w:trHeight w:val="1103"/>
        </w:trPr>
        <w:tc>
          <w:tcPr>
            <w:tcW w:w="2611" w:type="dxa"/>
          </w:tcPr>
          <w:p w14:paraId="14A189AA" w14:textId="77777777" w:rsidR="000B480F" w:rsidRDefault="00000000">
            <w:pPr>
              <w:pBdr>
                <w:top w:val="nil"/>
                <w:left w:val="nil"/>
                <w:bottom w:val="nil"/>
                <w:right w:val="nil"/>
                <w:between w:val="nil"/>
              </w:pBdr>
              <w:spacing w:line="271" w:lineRule="auto"/>
              <w:ind w:left="110"/>
              <w:rPr>
                <w:color w:val="000000"/>
                <w:sz w:val="24"/>
                <w:szCs w:val="24"/>
              </w:rPr>
            </w:pPr>
            <w:r>
              <w:rPr>
                <w:color w:val="000000"/>
                <w:sz w:val="24"/>
                <w:szCs w:val="24"/>
              </w:rPr>
              <w:t>Concurrent Powers</w:t>
            </w:r>
          </w:p>
        </w:tc>
        <w:tc>
          <w:tcPr>
            <w:tcW w:w="7406" w:type="dxa"/>
          </w:tcPr>
          <w:p w14:paraId="142AE892" w14:textId="77777777" w:rsidR="000B480F" w:rsidRDefault="00000000">
            <w:pPr>
              <w:pBdr>
                <w:top w:val="nil"/>
                <w:left w:val="nil"/>
                <w:bottom w:val="nil"/>
                <w:right w:val="nil"/>
                <w:between w:val="nil"/>
              </w:pBdr>
              <w:spacing w:line="242" w:lineRule="auto"/>
              <w:ind w:left="110"/>
              <w:rPr>
                <w:color w:val="000000"/>
                <w:sz w:val="24"/>
                <w:szCs w:val="24"/>
              </w:rPr>
            </w:pPr>
            <w:r>
              <w:rPr>
                <w:color w:val="000000"/>
                <w:sz w:val="24"/>
                <w:szCs w:val="24"/>
              </w:rPr>
              <w:t>Concurrent powers are powers shared by the national and state governments. Examples of shared powers are:</w:t>
            </w:r>
          </w:p>
          <w:p w14:paraId="4D28EA27" w14:textId="77777777" w:rsidR="000B480F" w:rsidRDefault="00000000">
            <w:pPr>
              <w:numPr>
                <w:ilvl w:val="0"/>
                <w:numId w:val="2"/>
              </w:numPr>
              <w:pBdr>
                <w:top w:val="nil"/>
                <w:left w:val="nil"/>
                <w:bottom w:val="nil"/>
                <w:right w:val="nil"/>
                <w:between w:val="nil"/>
              </w:pBdr>
              <w:tabs>
                <w:tab w:val="left" w:pos="831"/>
              </w:tabs>
              <w:spacing w:line="271" w:lineRule="auto"/>
              <w:ind w:hanging="361"/>
              <w:rPr>
                <w:color w:val="000000"/>
                <w:sz w:val="24"/>
                <w:szCs w:val="24"/>
              </w:rPr>
            </w:pPr>
            <w:r>
              <w:rPr>
                <w:color w:val="000000"/>
                <w:sz w:val="24"/>
                <w:szCs w:val="24"/>
              </w:rPr>
              <w:t>The power to levy taxes (tax the people)</w:t>
            </w:r>
          </w:p>
          <w:p w14:paraId="35ABAE17" w14:textId="77777777" w:rsidR="000B480F" w:rsidRDefault="00000000">
            <w:pPr>
              <w:numPr>
                <w:ilvl w:val="0"/>
                <w:numId w:val="2"/>
              </w:numPr>
              <w:pBdr>
                <w:top w:val="nil"/>
                <w:left w:val="nil"/>
                <w:bottom w:val="nil"/>
                <w:right w:val="nil"/>
                <w:between w:val="nil"/>
              </w:pBdr>
              <w:tabs>
                <w:tab w:val="left" w:pos="831"/>
              </w:tabs>
              <w:spacing w:line="258" w:lineRule="auto"/>
              <w:ind w:hanging="361"/>
              <w:rPr>
                <w:color w:val="000000"/>
                <w:sz w:val="24"/>
                <w:szCs w:val="24"/>
              </w:rPr>
            </w:pPr>
            <w:r>
              <w:rPr>
                <w:color w:val="000000"/>
                <w:sz w:val="24"/>
                <w:szCs w:val="24"/>
              </w:rPr>
              <w:t>The ability to borrow money</w:t>
            </w:r>
          </w:p>
        </w:tc>
      </w:tr>
      <w:tr w:rsidR="000B480F" w14:paraId="74985018" w14:textId="77777777">
        <w:trPr>
          <w:trHeight w:val="1934"/>
        </w:trPr>
        <w:tc>
          <w:tcPr>
            <w:tcW w:w="2611" w:type="dxa"/>
          </w:tcPr>
          <w:p w14:paraId="0D4DAF16" w14:textId="77777777" w:rsidR="000B480F" w:rsidRDefault="00000000">
            <w:pPr>
              <w:pBdr>
                <w:top w:val="nil"/>
                <w:left w:val="nil"/>
                <w:bottom w:val="nil"/>
                <w:right w:val="nil"/>
                <w:between w:val="nil"/>
              </w:pBdr>
              <w:spacing w:line="271" w:lineRule="auto"/>
              <w:ind w:left="110"/>
              <w:rPr>
                <w:color w:val="000000"/>
                <w:sz w:val="24"/>
                <w:szCs w:val="24"/>
              </w:rPr>
            </w:pPr>
            <w:r>
              <w:rPr>
                <w:color w:val="000000"/>
                <w:sz w:val="24"/>
                <w:szCs w:val="24"/>
              </w:rPr>
              <w:t>Enumerated Powers</w:t>
            </w:r>
          </w:p>
        </w:tc>
        <w:tc>
          <w:tcPr>
            <w:tcW w:w="7406" w:type="dxa"/>
          </w:tcPr>
          <w:p w14:paraId="78428F9E" w14:textId="77777777" w:rsidR="000B480F" w:rsidRDefault="00000000">
            <w:pPr>
              <w:pBdr>
                <w:top w:val="nil"/>
                <w:left w:val="nil"/>
                <w:bottom w:val="nil"/>
                <w:right w:val="nil"/>
                <w:between w:val="nil"/>
              </w:pBdr>
              <w:spacing w:line="242" w:lineRule="auto"/>
              <w:ind w:left="110"/>
              <w:rPr>
                <w:color w:val="000000"/>
                <w:sz w:val="24"/>
                <w:szCs w:val="24"/>
              </w:rPr>
            </w:pPr>
            <w:r>
              <w:rPr>
                <w:color w:val="000000"/>
                <w:sz w:val="24"/>
                <w:szCs w:val="24"/>
              </w:rPr>
              <w:t xml:space="preserve">Enumerated (delegated) powers are powers specifically listed in the Constitution for the national government </w:t>
            </w:r>
            <w:r>
              <w:rPr>
                <w:i/>
                <w:color w:val="000000"/>
                <w:sz w:val="24"/>
                <w:szCs w:val="24"/>
                <w:u w:val="single"/>
              </w:rPr>
              <w:t>only</w:t>
            </w:r>
            <w:r>
              <w:rPr>
                <w:color w:val="000000"/>
                <w:sz w:val="24"/>
                <w:szCs w:val="24"/>
              </w:rPr>
              <w:t>.</w:t>
            </w:r>
          </w:p>
          <w:p w14:paraId="2C8C9C2E" w14:textId="77777777" w:rsidR="000B480F" w:rsidRDefault="000B480F">
            <w:pPr>
              <w:pBdr>
                <w:top w:val="nil"/>
                <w:left w:val="nil"/>
                <w:bottom w:val="nil"/>
                <w:right w:val="nil"/>
                <w:between w:val="nil"/>
              </w:pBdr>
              <w:spacing w:before="3"/>
              <w:rPr>
                <w:color w:val="000000"/>
                <w:sz w:val="23"/>
                <w:szCs w:val="23"/>
              </w:rPr>
            </w:pPr>
          </w:p>
          <w:p w14:paraId="29506D40" w14:textId="77777777" w:rsidR="000B480F" w:rsidRDefault="00000000">
            <w:pPr>
              <w:pBdr>
                <w:top w:val="nil"/>
                <w:left w:val="nil"/>
                <w:bottom w:val="nil"/>
                <w:right w:val="nil"/>
                <w:between w:val="nil"/>
              </w:pBdr>
              <w:spacing w:before="1" w:line="275" w:lineRule="auto"/>
              <w:ind w:left="110"/>
              <w:rPr>
                <w:color w:val="000000"/>
                <w:sz w:val="24"/>
                <w:szCs w:val="24"/>
              </w:rPr>
            </w:pPr>
            <w:r>
              <w:rPr>
                <w:color w:val="000000"/>
                <w:sz w:val="24"/>
                <w:szCs w:val="24"/>
              </w:rPr>
              <w:t>Examples of powers granted to the national government are:</w:t>
            </w:r>
          </w:p>
          <w:p w14:paraId="0D7BF03E" w14:textId="77777777" w:rsidR="000B480F" w:rsidRDefault="00000000">
            <w:pPr>
              <w:numPr>
                <w:ilvl w:val="0"/>
                <w:numId w:val="1"/>
              </w:numPr>
              <w:pBdr>
                <w:top w:val="nil"/>
                <w:left w:val="nil"/>
                <w:bottom w:val="nil"/>
                <w:right w:val="nil"/>
                <w:between w:val="nil"/>
              </w:pBdr>
              <w:tabs>
                <w:tab w:val="left" w:pos="831"/>
              </w:tabs>
              <w:spacing w:line="275" w:lineRule="auto"/>
              <w:ind w:hanging="361"/>
              <w:rPr>
                <w:color w:val="000000"/>
                <w:sz w:val="24"/>
                <w:szCs w:val="24"/>
              </w:rPr>
            </w:pPr>
            <w:r>
              <w:rPr>
                <w:color w:val="000000"/>
                <w:sz w:val="24"/>
                <w:szCs w:val="24"/>
              </w:rPr>
              <w:t xml:space="preserve">The power to raise and support an army and </w:t>
            </w:r>
            <w:proofErr w:type="gramStart"/>
            <w:r>
              <w:rPr>
                <w:color w:val="000000"/>
                <w:sz w:val="24"/>
                <w:szCs w:val="24"/>
              </w:rPr>
              <w:t>navy</w:t>
            </w:r>
            <w:proofErr w:type="gramEnd"/>
          </w:p>
          <w:p w14:paraId="66BC32A5" w14:textId="77777777" w:rsidR="000B480F" w:rsidRDefault="00000000">
            <w:pPr>
              <w:numPr>
                <w:ilvl w:val="0"/>
                <w:numId w:val="1"/>
              </w:numPr>
              <w:pBdr>
                <w:top w:val="nil"/>
                <w:left w:val="nil"/>
                <w:bottom w:val="nil"/>
                <w:right w:val="nil"/>
                <w:between w:val="nil"/>
              </w:pBdr>
              <w:tabs>
                <w:tab w:val="left" w:pos="831"/>
              </w:tabs>
              <w:spacing w:before="2" w:line="275" w:lineRule="auto"/>
              <w:ind w:hanging="361"/>
              <w:rPr>
                <w:color w:val="000000"/>
                <w:sz w:val="24"/>
                <w:szCs w:val="24"/>
              </w:rPr>
            </w:pPr>
            <w:r>
              <w:rPr>
                <w:color w:val="000000"/>
                <w:sz w:val="24"/>
                <w:szCs w:val="24"/>
              </w:rPr>
              <w:t xml:space="preserve">The power to coin </w:t>
            </w:r>
            <w:proofErr w:type="gramStart"/>
            <w:r>
              <w:rPr>
                <w:color w:val="000000"/>
                <w:sz w:val="24"/>
                <w:szCs w:val="24"/>
              </w:rPr>
              <w:t>money</w:t>
            </w:r>
            <w:proofErr w:type="gramEnd"/>
          </w:p>
          <w:p w14:paraId="5CEFBFA7" w14:textId="77777777" w:rsidR="000B480F" w:rsidRDefault="00000000">
            <w:pPr>
              <w:numPr>
                <w:ilvl w:val="0"/>
                <w:numId w:val="1"/>
              </w:numPr>
              <w:pBdr>
                <w:top w:val="nil"/>
                <w:left w:val="nil"/>
                <w:bottom w:val="nil"/>
                <w:right w:val="nil"/>
                <w:between w:val="nil"/>
              </w:pBdr>
              <w:tabs>
                <w:tab w:val="left" w:pos="831"/>
              </w:tabs>
              <w:spacing w:line="261" w:lineRule="auto"/>
              <w:ind w:hanging="361"/>
              <w:rPr>
                <w:color w:val="000000"/>
                <w:sz w:val="24"/>
                <w:szCs w:val="24"/>
              </w:rPr>
            </w:pPr>
            <w:r>
              <w:rPr>
                <w:color w:val="000000"/>
                <w:sz w:val="24"/>
                <w:szCs w:val="24"/>
              </w:rPr>
              <w:t>The power to declare war</w:t>
            </w:r>
          </w:p>
        </w:tc>
      </w:tr>
      <w:tr w:rsidR="000B480F" w14:paraId="2AD2BA0B" w14:textId="77777777">
        <w:trPr>
          <w:trHeight w:val="2481"/>
        </w:trPr>
        <w:tc>
          <w:tcPr>
            <w:tcW w:w="2611" w:type="dxa"/>
          </w:tcPr>
          <w:p w14:paraId="12458E2D" w14:textId="77777777" w:rsidR="000B480F" w:rsidRDefault="00000000">
            <w:pPr>
              <w:pBdr>
                <w:top w:val="nil"/>
                <w:left w:val="nil"/>
                <w:bottom w:val="nil"/>
                <w:right w:val="nil"/>
                <w:between w:val="nil"/>
              </w:pBdr>
              <w:spacing w:line="271" w:lineRule="auto"/>
              <w:ind w:left="110"/>
              <w:rPr>
                <w:color w:val="000000"/>
                <w:sz w:val="24"/>
                <w:szCs w:val="24"/>
              </w:rPr>
            </w:pPr>
            <w:r>
              <w:rPr>
                <w:color w:val="000000"/>
                <w:sz w:val="24"/>
                <w:szCs w:val="24"/>
              </w:rPr>
              <w:t>Reserved Powers</w:t>
            </w:r>
          </w:p>
        </w:tc>
        <w:tc>
          <w:tcPr>
            <w:tcW w:w="7406" w:type="dxa"/>
          </w:tcPr>
          <w:p w14:paraId="116C0594" w14:textId="77777777" w:rsidR="000B480F" w:rsidRDefault="00000000">
            <w:pPr>
              <w:pBdr>
                <w:top w:val="nil"/>
                <w:left w:val="nil"/>
                <w:bottom w:val="nil"/>
                <w:right w:val="nil"/>
                <w:between w:val="nil"/>
              </w:pBdr>
              <w:ind w:left="110"/>
              <w:rPr>
                <w:color w:val="000000"/>
                <w:sz w:val="24"/>
                <w:szCs w:val="24"/>
              </w:rPr>
            </w:pPr>
            <w:r>
              <w:rPr>
                <w:color w:val="000000"/>
                <w:sz w:val="24"/>
                <w:szCs w:val="24"/>
              </w:rPr>
              <w:t>Reserved powers are powers given to the states by the Tenth Amendment to the U.S. Constitution. This amendment says that any power not specifically given to the national government is reserved for the states.</w:t>
            </w:r>
          </w:p>
          <w:p w14:paraId="781EBF33" w14:textId="77777777" w:rsidR="000B480F" w:rsidRDefault="000B480F">
            <w:pPr>
              <w:pBdr>
                <w:top w:val="nil"/>
                <w:left w:val="nil"/>
                <w:bottom w:val="nil"/>
                <w:right w:val="nil"/>
                <w:between w:val="nil"/>
              </w:pBdr>
              <w:spacing w:before="4"/>
              <w:rPr>
                <w:color w:val="000000"/>
                <w:sz w:val="23"/>
                <w:szCs w:val="23"/>
              </w:rPr>
            </w:pPr>
          </w:p>
          <w:p w14:paraId="4E9A0FD2" w14:textId="77777777" w:rsidR="000B480F" w:rsidRDefault="00000000">
            <w:pPr>
              <w:pBdr>
                <w:top w:val="nil"/>
                <w:left w:val="nil"/>
                <w:bottom w:val="nil"/>
                <w:right w:val="nil"/>
                <w:between w:val="nil"/>
              </w:pBdr>
              <w:ind w:left="110"/>
              <w:rPr>
                <w:color w:val="000000"/>
                <w:sz w:val="24"/>
                <w:szCs w:val="24"/>
              </w:rPr>
            </w:pPr>
            <w:r>
              <w:rPr>
                <w:color w:val="000000"/>
                <w:sz w:val="24"/>
                <w:szCs w:val="24"/>
              </w:rPr>
              <w:t>Examples of powers that belong to the states:</w:t>
            </w:r>
          </w:p>
          <w:p w14:paraId="075DD4B8" w14:textId="77777777" w:rsidR="000B480F" w:rsidRDefault="00000000">
            <w:pPr>
              <w:numPr>
                <w:ilvl w:val="0"/>
                <w:numId w:val="4"/>
              </w:numPr>
              <w:pBdr>
                <w:top w:val="nil"/>
                <w:left w:val="nil"/>
                <w:bottom w:val="nil"/>
                <w:right w:val="nil"/>
                <w:between w:val="nil"/>
              </w:pBdr>
              <w:tabs>
                <w:tab w:val="left" w:pos="831"/>
              </w:tabs>
              <w:spacing w:before="3" w:line="275" w:lineRule="auto"/>
              <w:ind w:hanging="361"/>
              <w:rPr>
                <w:color w:val="000000"/>
                <w:sz w:val="24"/>
                <w:szCs w:val="24"/>
              </w:rPr>
            </w:pPr>
            <w:r>
              <w:rPr>
                <w:color w:val="000000"/>
                <w:sz w:val="24"/>
                <w:szCs w:val="24"/>
              </w:rPr>
              <w:t xml:space="preserve">The power to </w:t>
            </w:r>
            <w:r>
              <w:rPr>
                <w:sz w:val="24"/>
                <w:szCs w:val="24"/>
              </w:rPr>
              <w:t xml:space="preserve">manage </w:t>
            </w:r>
            <w:proofErr w:type="gramStart"/>
            <w:r>
              <w:rPr>
                <w:color w:val="000000"/>
                <w:sz w:val="24"/>
                <w:szCs w:val="24"/>
              </w:rPr>
              <w:t>elections</w:t>
            </w:r>
            <w:proofErr w:type="gramEnd"/>
          </w:p>
          <w:p w14:paraId="35B639C3" w14:textId="77777777" w:rsidR="000B480F" w:rsidRDefault="00000000">
            <w:pPr>
              <w:numPr>
                <w:ilvl w:val="0"/>
                <w:numId w:val="4"/>
              </w:numPr>
              <w:pBdr>
                <w:top w:val="nil"/>
                <w:left w:val="nil"/>
                <w:bottom w:val="nil"/>
                <w:right w:val="nil"/>
                <w:between w:val="nil"/>
              </w:pBdr>
              <w:tabs>
                <w:tab w:val="left" w:pos="831"/>
              </w:tabs>
              <w:spacing w:line="275" w:lineRule="auto"/>
              <w:ind w:hanging="361"/>
              <w:rPr>
                <w:color w:val="000000"/>
                <w:sz w:val="24"/>
                <w:szCs w:val="24"/>
              </w:rPr>
            </w:pPr>
            <w:r>
              <w:rPr>
                <w:color w:val="000000"/>
                <w:sz w:val="24"/>
                <w:szCs w:val="24"/>
              </w:rPr>
              <w:t>The power to set up and run schools</w:t>
            </w:r>
          </w:p>
        </w:tc>
      </w:tr>
      <w:tr w:rsidR="000B480F" w14:paraId="28EE0C8F" w14:textId="77777777">
        <w:trPr>
          <w:trHeight w:val="2486"/>
        </w:trPr>
        <w:tc>
          <w:tcPr>
            <w:tcW w:w="2611" w:type="dxa"/>
          </w:tcPr>
          <w:p w14:paraId="7138076B" w14:textId="77777777" w:rsidR="000B480F" w:rsidRDefault="00000000">
            <w:pPr>
              <w:pBdr>
                <w:top w:val="nil"/>
                <w:left w:val="nil"/>
                <w:bottom w:val="nil"/>
                <w:right w:val="nil"/>
                <w:between w:val="nil"/>
              </w:pBdr>
              <w:spacing w:line="271" w:lineRule="auto"/>
              <w:ind w:left="110"/>
              <w:rPr>
                <w:color w:val="000000"/>
                <w:sz w:val="24"/>
                <w:szCs w:val="24"/>
              </w:rPr>
            </w:pPr>
            <w:r>
              <w:rPr>
                <w:color w:val="000000"/>
                <w:sz w:val="24"/>
                <w:szCs w:val="24"/>
              </w:rPr>
              <w:t>Delegated Powers</w:t>
            </w:r>
          </w:p>
        </w:tc>
        <w:tc>
          <w:tcPr>
            <w:tcW w:w="7406" w:type="dxa"/>
          </w:tcPr>
          <w:p w14:paraId="0D818265" w14:textId="77777777" w:rsidR="000B480F" w:rsidRDefault="00000000">
            <w:pPr>
              <w:pBdr>
                <w:top w:val="nil"/>
                <w:left w:val="nil"/>
                <w:bottom w:val="nil"/>
                <w:right w:val="nil"/>
                <w:between w:val="nil"/>
              </w:pBdr>
              <w:ind w:left="110"/>
              <w:rPr>
                <w:color w:val="000000"/>
                <w:sz w:val="24"/>
                <w:szCs w:val="24"/>
              </w:rPr>
            </w:pPr>
            <w:r>
              <w:rPr>
                <w:color w:val="000000"/>
                <w:sz w:val="24"/>
                <w:szCs w:val="24"/>
              </w:rPr>
              <w:t xml:space="preserve">Delegated powers are the same as enumerated powers. They are powers that are specifically listed in the Constitution for the national government </w:t>
            </w:r>
            <w:r>
              <w:rPr>
                <w:i/>
                <w:color w:val="000000"/>
                <w:sz w:val="24"/>
                <w:szCs w:val="24"/>
              </w:rPr>
              <w:t>only</w:t>
            </w:r>
            <w:r>
              <w:rPr>
                <w:color w:val="000000"/>
                <w:sz w:val="24"/>
                <w:szCs w:val="24"/>
              </w:rPr>
              <w:t>.</w:t>
            </w:r>
          </w:p>
          <w:p w14:paraId="3C740D2C" w14:textId="77777777" w:rsidR="000B480F" w:rsidRDefault="000B480F">
            <w:pPr>
              <w:pBdr>
                <w:top w:val="nil"/>
                <w:left w:val="nil"/>
                <w:bottom w:val="nil"/>
                <w:right w:val="nil"/>
                <w:between w:val="nil"/>
              </w:pBdr>
              <w:spacing w:before="7"/>
              <w:rPr>
                <w:color w:val="000000"/>
                <w:sz w:val="23"/>
                <w:szCs w:val="23"/>
              </w:rPr>
            </w:pPr>
          </w:p>
          <w:p w14:paraId="4B2A1877" w14:textId="77777777" w:rsidR="000B480F" w:rsidRDefault="00000000">
            <w:pPr>
              <w:pBdr>
                <w:top w:val="nil"/>
                <w:left w:val="nil"/>
                <w:bottom w:val="nil"/>
                <w:right w:val="nil"/>
                <w:between w:val="nil"/>
              </w:pBdr>
              <w:spacing w:line="242" w:lineRule="auto"/>
              <w:ind w:left="110"/>
              <w:rPr>
                <w:color w:val="000000"/>
                <w:sz w:val="24"/>
                <w:szCs w:val="24"/>
              </w:rPr>
            </w:pPr>
            <w:r>
              <w:rPr>
                <w:color w:val="000000"/>
                <w:sz w:val="24"/>
                <w:szCs w:val="24"/>
              </w:rPr>
              <w:t>Additional examples of powers granted to the national government are:</w:t>
            </w:r>
          </w:p>
          <w:p w14:paraId="28F97203" w14:textId="77777777" w:rsidR="000B480F" w:rsidRDefault="00000000">
            <w:pPr>
              <w:numPr>
                <w:ilvl w:val="0"/>
                <w:numId w:val="3"/>
              </w:numPr>
              <w:pBdr>
                <w:top w:val="nil"/>
                <w:left w:val="nil"/>
                <w:bottom w:val="nil"/>
                <w:right w:val="nil"/>
                <w:between w:val="nil"/>
              </w:pBdr>
              <w:tabs>
                <w:tab w:val="left" w:pos="831"/>
              </w:tabs>
              <w:spacing w:line="271" w:lineRule="auto"/>
              <w:ind w:hanging="361"/>
              <w:rPr>
                <w:color w:val="000000"/>
                <w:sz w:val="24"/>
                <w:szCs w:val="24"/>
              </w:rPr>
            </w:pPr>
            <w:r>
              <w:rPr>
                <w:color w:val="000000"/>
                <w:sz w:val="24"/>
                <w:szCs w:val="24"/>
              </w:rPr>
              <w:t xml:space="preserve">The power to regulate trade and </w:t>
            </w:r>
            <w:proofErr w:type="gramStart"/>
            <w:r>
              <w:rPr>
                <w:color w:val="000000"/>
                <w:sz w:val="24"/>
                <w:szCs w:val="24"/>
              </w:rPr>
              <w:t>business</w:t>
            </w:r>
            <w:proofErr w:type="gramEnd"/>
          </w:p>
          <w:p w14:paraId="04979C55" w14:textId="77777777" w:rsidR="000B480F" w:rsidRDefault="00000000">
            <w:pPr>
              <w:numPr>
                <w:ilvl w:val="0"/>
                <w:numId w:val="3"/>
              </w:numPr>
              <w:pBdr>
                <w:top w:val="nil"/>
                <w:left w:val="nil"/>
                <w:bottom w:val="nil"/>
                <w:right w:val="nil"/>
                <w:between w:val="nil"/>
              </w:pBdr>
              <w:tabs>
                <w:tab w:val="left" w:pos="831"/>
              </w:tabs>
              <w:spacing w:before="2" w:line="275" w:lineRule="auto"/>
              <w:ind w:hanging="361"/>
              <w:rPr>
                <w:color w:val="000000"/>
                <w:sz w:val="24"/>
                <w:szCs w:val="24"/>
              </w:rPr>
            </w:pPr>
            <w:r>
              <w:rPr>
                <w:color w:val="000000"/>
                <w:sz w:val="24"/>
                <w:szCs w:val="24"/>
              </w:rPr>
              <w:t xml:space="preserve">The power to establish rules for the naturalization of </w:t>
            </w:r>
            <w:proofErr w:type="gramStart"/>
            <w:r>
              <w:rPr>
                <w:color w:val="000000"/>
                <w:sz w:val="24"/>
                <w:szCs w:val="24"/>
              </w:rPr>
              <w:t>immigrants</w:t>
            </w:r>
            <w:proofErr w:type="gramEnd"/>
          </w:p>
          <w:p w14:paraId="4755280B" w14:textId="77777777" w:rsidR="000B480F" w:rsidRDefault="00000000">
            <w:pPr>
              <w:numPr>
                <w:ilvl w:val="0"/>
                <w:numId w:val="3"/>
              </w:numPr>
              <w:pBdr>
                <w:top w:val="nil"/>
                <w:left w:val="nil"/>
                <w:bottom w:val="nil"/>
                <w:right w:val="nil"/>
                <w:between w:val="nil"/>
              </w:pBdr>
              <w:tabs>
                <w:tab w:val="left" w:pos="831"/>
              </w:tabs>
              <w:spacing w:line="261" w:lineRule="auto"/>
              <w:ind w:hanging="361"/>
              <w:rPr>
                <w:color w:val="000000"/>
                <w:sz w:val="24"/>
                <w:szCs w:val="24"/>
              </w:rPr>
            </w:pPr>
            <w:r>
              <w:rPr>
                <w:color w:val="000000"/>
                <w:sz w:val="24"/>
                <w:szCs w:val="24"/>
              </w:rPr>
              <w:t>The power to declare war</w:t>
            </w:r>
          </w:p>
        </w:tc>
      </w:tr>
    </w:tbl>
    <w:p w14:paraId="4F648644" w14:textId="77777777" w:rsidR="000B480F" w:rsidRDefault="000B480F">
      <w:pPr>
        <w:pBdr>
          <w:top w:val="nil"/>
          <w:left w:val="nil"/>
          <w:bottom w:val="nil"/>
          <w:right w:val="nil"/>
          <w:between w:val="nil"/>
        </w:pBdr>
        <w:rPr>
          <w:color w:val="000000"/>
          <w:sz w:val="26"/>
          <w:szCs w:val="26"/>
        </w:rPr>
      </w:pPr>
    </w:p>
    <w:p w14:paraId="5E7FC102" w14:textId="77777777" w:rsidR="000B480F" w:rsidRDefault="000B480F">
      <w:pPr>
        <w:pBdr>
          <w:top w:val="nil"/>
          <w:left w:val="nil"/>
          <w:bottom w:val="nil"/>
          <w:right w:val="nil"/>
          <w:between w:val="nil"/>
        </w:pBdr>
        <w:rPr>
          <w:color w:val="000000"/>
          <w:sz w:val="26"/>
          <w:szCs w:val="26"/>
        </w:rPr>
      </w:pPr>
    </w:p>
    <w:p w14:paraId="661C4F8D" w14:textId="77777777" w:rsidR="000B480F" w:rsidRDefault="000B480F">
      <w:pPr>
        <w:pBdr>
          <w:top w:val="nil"/>
          <w:left w:val="nil"/>
          <w:bottom w:val="nil"/>
          <w:right w:val="nil"/>
          <w:between w:val="nil"/>
        </w:pBdr>
        <w:rPr>
          <w:color w:val="000000"/>
          <w:sz w:val="26"/>
          <w:szCs w:val="26"/>
        </w:rPr>
      </w:pPr>
    </w:p>
    <w:p w14:paraId="6724CEA7" w14:textId="77777777" w:rsidR="000B480F" w:rsidRDefault="000B480F">
      <w:pPr>
        <w:tabs>
          <w:tab w:val="left" w:pos="4060"/>
        </w:tabs>
        <w:rPr>
          <w:sz w:val="6"/>
          <w:szCs w:val="6"/>
        </w:rPr>
      </w:pPr>
    </w:p>
    <w:sectPr w:rsidR="000B480F">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4BFC" w14:textId="77777777" w:rsidR="002C7F32" w:rsidRDefault="002C7F32">
      <w:r>
        <w:separator/>
      </w:r>
    </w:p>
  </w:endnote>
  <w:endnote w:type="continuationSeparator" w:id="0">
    <w:p w14:paraId="25E2C97F" w14:textId="77777777" w:rsidR="002C7F32" w:rsidRDefault="002C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FB4B" w14:textId="77777777" w:rsidR="000B480F" w:rsidRDefault="00000000">
    <w:hyperlink r:id="rId1">
      <w:r>
        <w:rPr>
          <w:color w:val="0563C1"/>
          <w:sz w:val="17"/>
          <w:szCs w:val="17"/>
          <w:u w:val="single"/>
        </w:rPr>
        <w:t>Civics360</w:t>
      </w:r>
    </w:hyperlink>
    <w:r>
      <w:rPr>
        <w:color w:val="0563C1"/>
        <w:sz w:val="17"/>
        <w:szCs w:val="17"/>
      </w:rPr>
      <w:tab/>
    </w:r>
    <w:r>
      <w:rPr>
        <w:color w:val="0563C1"/>
        <w:sz w:val="17"/>
        <w:szCs w:val="17"/>
      </w:rPr>
      <w:tab/>
    </w:r>
    <w:r>
      <w:rPr>
        <w:color w:val="0563C1"/>
        <w:sz w:val="17"/>
        <w:szCs w:val="17"/>
      </w:rPr>
      <w:tab/>
    </w:r>
    <w:r>
      <w:rPr>
        <w:sz w:val="17"/>
        <w:szCs w:val="17"/>
      </w:rPr>
      <w:t>©</w:t>
    </w:r>
    <w:hyperlink r:id="rId2">
      <w:r>
        <w:rPr>
          <w:color w:val="0563C1"/>
          <w:sz w:val="17"/>
          <w:szCs w:val="17"/>
          <w:u w:val="single"/>
        </w:rPr>
        <w:t>Lou Frey Institute</w:t>
      </w:r>
    </w:hyperlink>
    <w:r>
      <w:rPr>
        <w:color w:val="0563C1"/>
        <w:sz w:val="17"/>
        <w:szCs w:val="17"/>
      </w:rPr>
      <w:t xml:space="preserve"> </w:t>
    </w:r>
    <w:r>
      <w:rPr>
        <w:sz w:val="17"/>
        <w:szCs w:val="17"/>
      </w:rPr>
      <w:t>2023 All Rights Reserved</w:t>
    </w:r>
    <w:r>
      <w:rPr>
        <w:sz w:val="17"/>
        <w:szCs w:val="17"/>
      </w:rPr>
      <w:tab/>
    </w:r>
    <w:r>
      <w:rPr>
        <w:sz w:val="17"/>
        <w:szCs w:val="17"/>
      </w:rPr>
      <w:tab/>
    </w:r>
    <w:r>
      <w:rPr>
        <w:sz w:val="17"/>
        <w:szCs w:val="17"/>
      </w:rPr>
      <w:tab/>
    </w:r>
    <w:hyperlink r:id="rId3">
      <w:r>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ABD92" w14:textId="77777777" w:rsidR="002C7F32" w:rsidRDefault="002C7F32">
      <w:r>
        <w:separator/>
      </w:r>
    </w:p>
  </w:footnote>
  <w:footnote w:type="continuationSeparator" w:id="0">
    <w:p w14:paraId="3A0367C5" w14:textId="77777777" w:rsidR="002C7F32" w:rsidRDefault="002C7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D43"/>
    <w:multiLevelType w:val="multilevel"/>
    <w:tmpl w:val="1C3A44B6"/>
    <w:lvl w:ilvl="0">
      <w:start w:val="1"/>
      <w:numFmt w:val="decimal"/>
      <w:lvlText w:val="%1."/>
      <w:lvlJc w:val="left"/>
      <w:pPr>
        <w:ind w:left="830" w:hanging="360"/>
      </w:pPr>
      <w:rPr>
        <w:rFonts w:ascii="Arial" w:eastAsia="Arial" w:hAnsi="Arial" w:cs="Arial"/>
        <w:b w:val="0"/>
        <w:i w:val="0"/>
        <w:sz w:val="24"/>
        <w:szCs w:val="24"/>
      </w:rPr>
    </w:lvl>
    <w:lvl w:ilvl="1">
      <w:numFmt w:val="bullet"/>
      <w:lvlText w:val="•"/>
      <w:lvlJc w:val="left"/>
      <w:pPr>
        <w:ind w:left="1495" w:hanging="360"/>
      </w:pPr>
    </w:lvl>
    <w:lvl w:ilvl="2">
      <w:numFmt w:val="bullet"/>
      <w:lvlText w:val="•"/>
      <w:lvlJc w:val="left"/>
      <w:pPr>
        <w:ind w:left="2151" w:hanging="360"/>
      </w:pPr>
    </w:lvl>
    <w:lvl w:ilvl="3">
      <w:numFmt w:val="bullet"/>
      <w:lvlText w:val="•"/>
      <w:lvlJc w:val="left"/>
      <w:pPr>
        <w:ind w:left="2806" w:hanging="360"/>
      </w:pPr>
    </w:lvl>
    <w:lvl w:ilvl="4">
      <w:numFmt w:val="bullet"/>
      <w:lvlText w:val="•"/>
      <w:lvlJc w:val="left"/>
      <w:pPr>
        <w:ind w:left="3462" w:hanging="360"/>
      </w:pPr>
    </w:lvl>
    <w:lvl w:ilvl="5">
      <w:numFmt w:val="bullet"/>
      <w:lvlText w:val="•"/>
      <w:lvlJc w:val="left"/>
      <w:pPr>
        <w:ind w:left="4118" w:hanging="360"/>
      </w:pPr>
    </w:lvl>
    <w:lvl w:ilvl="6">
      <w:numFmt w:val="bullet"/>
      <w:lvlText w:val="•"/>
      <w:lvlJc w:val="left"/>
      <w:pPr>
        <w:ind w:left="4773" w:hanging="360"/>
      </w:pPr>
    </w:lvl>
    <w:lvl w:ilvl="7">
      <w:numFmt w:val="bullet"/>
      <w:lvlText w:val="•"/>
      <w:lvlJc w:val="left"/>
      <w:pPr>
        <w:ind w:left="5429" w:hanging="360"/>
      </w:pPr>
    </w:lvl>
    <w:lvl w:ilvl="8">
      <w:numFmt w:val="bullet"/>
      <w:lvlText w:val="•"/>
      <w:lvlJc w:val="left"/>
      <w:pPr>
        <w:ind w:left="6084" w:hanging="360"/>
      </w:pPr>
    </w:lvl>
  </w:abstractNum>
  <w:abstractNum w:abstractNumId="1" w15:restartNumberingAfterBreak="0">
    <w:nsid w:val="2CBA04ED"/>
    <w:multiLevelType w:val="multilevel"/>
    <w:tmpl w:val="60003EF2"/>
    <w:lvl w:ilvl="0">
      <w:start w:val="1"/>
      <w:numFmt w:val="decimal"/>
      <w:lvlText w:val="%1."/>
      <w:lvlJc w:val="left"/>
      <w:pPr>
        <w:ind w:left="830" w:hanging="360"/>
      </w:pPr>
      <w:rPr>
        <w:rFonts w:ascii="Arial" w:eastAsia="Arial" w:hAnsi="Arial" w:cs="Arial"/>
        <w:b w:val="0"/>
        <w:i w:val="0"/>
        <w:sz w:val="24"/>
        <w:szCs w:val="24"/>
      </w:rPr>
    </w:lvl>
    <w:lvl w:ilvl="1">
      <w:numFmt w:val="bullet"/>
      <w:lvlText w:val="•"/>
      <w:lvlJc w:val="left"/>
      <w:pPr>
        <w:ind w:left="1495" w:hanging="360"/>
      </w:pPr>
    </w:lvl>
    <w:lvl w:ilvl="2">
      <w:numFmt w:val="bullet"/>
      <w:lvlText w:val="•"/>
      <w:lvlJc w:val="left"/>
      <w:pPr>
        <w:ind w:left="2151" w:hanging="360"/>
      </w:pPr>
    </w:lvl>
    <w:lvl w:ilvl="3">
      <w:numFmt w:val="bullet"/>
      <w:lvlText w:val="•"/>
      <w:lvlJc w:val="left"/>
      <w:pPr>
        <w:ind w:left="2806" w:hanging="360"/>
      </w:pPr>
    </w:lvl>
    <w:lvl w:ilvl="4">
      <w:numFmt w:val="bullet"/>
      <w:lvlText w:val="•"/>
      <w:lvlJc w:val="left"/>
      <w:pPr>
        <w:ind w:left="3462" w:hanging="360"/>
      </w:pPr>
    </w:lvl>
    <w:lvl w:ilvl="5">
      <w:numFmt w:val="bullet"/>
      <w:lvlText w:val="•"/>
      <w:lvlJc w:val="left"/>
      <w:pPr>
        <w:ind w:left="4118" w:hanging="360"/>
      </w:pPr>
    </w:lvl>
    <w:lvl w:ilvl="6">
      <w:numFmt w:val="bullet"/>
      <w:lvlText w:val="•"/>
      <w:lvlJc w:val="left"/>
      <w:pPr>
        <w:ind w:left="4773" w:hanging="360"/>
      </w:pPr>
    </w:lvl>
    <w:lvl w:ilvl="7">
      <w:numFmt w:val="bullet"/>
      <w:lvlText w:val="•"/>
      <w:lvlJc w:val="left"/>
      <w:pPr>
        <w:ind w:left="5429" w:hanging="360"/>
      </w:pPr>
    </w:lvl>
    <w:lvl w:ilvl="8">
      <w:numFmt w:val="bullet"/>
      <w:lvlText w:val="•"/>
      <w:lvlJc w:val="left"/>
      <w:pPr>
        <w:ind w:left="6084" w:hanging="360"/>
      </w:pPr>
    </w:lvl>
  </w:abstractNum>
  <w:abstractNum w:abstractNumId="2" w15:restartNumberingAfterBreak="0">
    <w:nsid w:val="52B54133"/>
    <w:multiLevelType w:val="multilevel"/>
    <w:tmpl w:val="F08A8790"/>
    <w:lvl w:ilvl="0">
      <w:start w:val="1"/>
      <w:numFmt w:val="decimal"/>
      <w:lvlText w:val="%1."/>
      <w:lvlJc w:val="left"/>
      <w:pPr>
        <w:ind w:left="830" w:hanging="360"/>
      </w:pPr>
      <w:rPr>
        <w:rFonts w:ascii="Arial" w:eastAsia="Arial" w:hAnsi="Arial" w:cs="Arial"/>
        <w:b w:val="0"/>
        <w:i w:val="0"/>
        <w:sz w:val="24"/>
        <w:szCs w:val="24"/>
      </w:rPr>
    </w:lvl>
    <w:lvl w:ilvl="1">
      <w:numFmt w:val="bullet"/>
      <w:lvlText w:val="•"/>
      <w:lvlJc w:val="left"/>
      <w:pPr>
        <w:ind w:left="1495" w:hanging="360"/>
      </w:pPr>
    </w:lvl>
    <w:lvl w:ilvl="2">
      <w:numFmt w:val="bullet"/>
      <w:lvlText w:val="•"/>
      <w:lvlJc w:val="left"/>
      <w:pPr>
        <w:ind w:left="2151" w:hanging="360"/>
      </w:pPr>
    </w:lvl>
    <w:lvl w:ilvl="3">
      <w:numFmt w:val="bullet"/>
      <w:lvlText w:val="•"/>
      <w:lvlJc w:val="left"/>
      <w:pPr>
        <w:ind w:left="2806" w:hanging="360"/>
      </w:pPr>
    </w:lvl>
    <w:lvl w:ilvl="4">
      <w:numFmt w:val="bullet"/>
      <w:lvlText w:val="•"/>
      <w:lvlJc w:val="left"/>
      <w:pPr>
        <w:ind w:left="3462" w:hanging="360"/>
      </w:pPr>
    </w:lvl>
    <w:lvl w:ilvl="5">
      <w:numFmt w:val="bullet"/>
      <w:lvlText w:val="•"/>
      <w:lvlJc w:val="left"/>
      <w:pPr>
        <w:ind w:left="4118" w:hanging="360"/>
      </w:pPr>
    </w:lvl>
    <w:lvl w:ilvl="6">
      <w:numFmt w:val="bullet"/>
      <w:lvlText w:val="•"/>
      <w:lvlJc w:val="left"/>
      <w:pPr>
        <w:ind w:left="4773" w:hanging="360"/>
      </w:pPr>
    </w:lvl>
    <w:lvl w:ilvl="7">
      <w:numFmt w:val="bullet"/>
      <w:lvlText w:val="•"/>
      <w:lvlJc w:val="left"/>
      <w:pPr>
        <w:ind w:left="5429" w:hanging="360"/>
      </w:pPr>
    </w:lvl>
    <w:lvl w:ilvl="8">
      <w:numFmt w:val="bullet"/>
      <w:lvlText w:val="•"/>
      <w:lvlJc w:val="left"/>
      <w:pPr>
        <w:ind w:left="6084" w:hanging="360"/>
      </w:pPr>
    </w:lvl>
  </w:abstractNum>
  <w:abstractNum w:abstractNumId="3" w15:restartNumberingAfterBreak="0">
    <w:nsid w:val="5C637A26"/>
    <w:multiLevelType w:val="multilevel"/>
    <w:tmpl w:val="CEEA7CE0"/>
    <w:lvl w:ilvl="0">
      <w:start w:val="1"/>
      <w:numFmt w:val="decimal"/>
      <w:lvlText w:val="%1."/>
      <w:lvlJc w:val="left"/>
      <w:pPr>
        <w:ind w:left="830" w:hanging="360"/>
      </w:pPr>
      <w:rPr>
        <w:rFonts w:ascii="Arial" w:eastAsia="Arial" w:hAnsi="Arial" w:cs="Arial"/>
        <w:b w:val="0"/>
        <w:i w:val="0"/>
        <w:sz w:val="24"/>
        <w:szCs w:val="24"/>
      </w:rPr>
    </w:lvl>
    <w:lvl w:ilvl="1">
      <w:numFmt w:val="bullet"/>
      <w:lvlText w:val="•"/>
      <w:lvlJc w:val="left"/>
      <w:pPr>
        <w:ind w:left="1495" w:hanging="360"/>
      </w:pPr>
    </w:lvl>
    <w:lvl w:ilvl="2">
      <w:numFmt w:val="bullet"/>
      <w:lvlText w:val="•"/>
      <w:lvlJc w:val="left"/>
      <w:pPr>
        <w:ind w:left="2151" w:hanging="360"/>
      </w:pPr>
    </w:lvl>
    <w:lvl w:ilvl="3">
      <w:numFmt w:val="bullet"/>
      <w:lvlText w:val="•"/>
      <w:lvlJc w:val="left"/>
      <w:pPr>
        <w:ind w:left="2806" w:hanging="360"/>
      </w:pPr>
    </w:lvl>
    <w:lvl w:ilvl="4">
      <w:numFmt w:val="bullet"/>
      <w:lvlText w:val="•"/>
      <w:lvlJc w:val="left"/>
      <w:pPr>
        <w:ind w:left="3462" w:hanging="360"/>
      </w:pPr>
    </w:lvl>
    <w:lvl w:ilvl="5">
      <w:numFmt w:val="bullet"/>
      <w:lvlText w:val="•"/>
      <w:lvlJc w:val="left"/>
      <w:pPr>
        <w:ind w:left="4118" w:hanging="360"/>
      </w:pPr>
    </w:lvl>
    <w:lvl w:ilvl="6">
      <w:numFmt w:val="bullet"/>
      <w:lvlText w:val="•"/>
      <w:lvlJc w:val="left"/>
      <w:pPr>
        <w:ind w:left="4773" w:hanging="360"/>
      </w:pPr>
    </w:lvl>
    <w:lvl w:ilvl="7">
      <w:numFmt w:val="bullet"/>
      <w:lvlText w:val="•"/>
      <w:lvlJc w:val="left"/>
      <w:pPr>
        <w:ind w:left="5429" w:hanging="360"/>
      </w:pPr>
    </w:lvl>
    <w:lvl w:ilvl="8">
      <w:numFmt w:val="bullet"/>
      <w:lvlText w:val="•"/>
      <w:lvlJc w:val="left"/>
      <w:pPr>
        <w:ind w:left="6084" w:hanging="360"/>
      </w:pPr>
    </w:lvl>
  </w:abstractNum>
  <w:num w:numId="1" w16cid:durableId="2072342949">
    <w:abstractNumId w:val="0"/>
  </w:num>
  <w:num w:numId="2" w16cid:durableId="1794785772">
    <w:abstractNumId w:val="2"/>
  </w:num>
  <w:num w:numId="3" w16cid:durableId="305548410">
    <w:abstractNumId w:val="3"/>
  </w:num>
  <w:num w:numId="4" w16cid:durableId="1526166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80F"/>
    <w:rsid w:val="000B0332"/>
    <w:rsid w:val="000B480F"/>
    <w:rsid w:val="002C7F32"/>
    <w:rsid w:val="00DA1BC8"/>
    <w:rsid w:val="00DE1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A724A"/>
  <w15:docId w15:val="{E2B699BC-8A74-EE4D-B353-C592F905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061CF"/>
    <w:pPr>
      <w:autoSpaceDE w:val="0"/>
      <w:autoSpaceDN w:val="0"/>
      <w:ind w:left="686" w:right="345"/>
    </w:pPr>
    <w:rPr>
      <w:sz w:val="24"/>
      <w:szCs w:val="24"/>
    </w:rPr>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rPr>
  </w:style>
  <w:style w:type="paragraph" w:styleId="ListParagraph">
    <w:name w:val="List Paragraph"/>
    <w:basedOn w:val="Normal"/>
    <w:uiPriority w:val="34"/>
    <w:qFormat/>
    <w:rsid w:val="00425560"/>
    <w:pPr>
      <w:ind w:left="720"/>
      <w:contextualSpacing/>
    </w:pPr>
  </w:style>
  <w:style w:type="character" w:customStyle="1" w:styleId="TitleChar">
    <w:name w:val="Title Char"/>
    <w:basedOn w:val="DefaultParagraphFont"/>
    <w:link w:val="Title"/>
    <w:uiPriority w:val="10"/>
    <w:rsid w:val="00E061CF"/>
    <w:rPr>
      <w:rFonts w:ascii="Arial" w:eastAsia="Arial" w:hAnsi="Arial" w:cs="Arial"/>
      <w:kern w:val="0"/>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6.png"/></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QW8sS7kJXIdy6bdVvRxyreykrA==">CgMxLjA4AHIhMXdHU08zWlJBU2l3d3FmOUVqRWozTTIydTgxRWZLUGpL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Cavicchi</dc:creator>
  <cp:lastModifiedBy>Alison Cavicchi</cp:lastModifiedBy>
  <cp:revision>3</cp:revision>
  <dcterms:created xsi:type="dcterms:W3CDTF">2023-06-28T19:43:00Z</dcterms:created>
  <dcterms:modified xsi:type="dcterms:W3CDTF">2023-07-14T14:57:00Z</dcterms:modified>
</cp:coreProperties>
</file>