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E183E" w14:textId="6CDFC72E" w:rsidR="00FE049B" w:rsidRDefault="00D512C4" w:rsidP="00FE049B">
      <w:pPr>
        <w:rPr>
          <w:rFonts w:ascii="Arial" w:hAnsi="Arial" w:cs="Arial"/>
          <w:sz w:val="28"/>
          <w:szCs w:val="28"/>
        </w:rPr>
      </w:pPr>
      <w:r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D12E505" wp14:editId="100DF3B0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675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FFC94" wp14:editId="2FD2AC51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908BE" w14:textId="1942521A" w:rsidR="008C36F2" w:rsidRPr="00415675" w:rsidRDefault="008C36F2" w:rsidP="00CD72F8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415675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My Rights &amp; Liberties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: SS.7.C.3.6</w:t>
                            </w:r>
                          </w:p>
                          <w:p w14:paraId="6A6165A5" w14:textId="5F63F4EA" w:rsidR="008C36F2" w:rsidRPr="00A309BD" w:rsidRDefault="008C36F2" w:rsidP="00CD72F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309BD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Constitutional Rights and Their Impact</w:t>
                            </w:r>
                          </w:p>
                          <w:p w14:paraId="35855843" w14:textId="78D78D2E" w:rsidR="008C36F2" w:rsidRPr="00A309BD" w:rsidRDefault="008C36F2" w:rsidP="00CD72F8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309BD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63pt;margin-top:-8.95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" filled="f" stroked="f">
                <v:textbox>
                  <w:txbxContent>
                    <w:p w14:paraId="7BC908BE" w14:textId="1942521A" w:rsidR="008C36F2" w:rsidRPr="00415675" w:rsidRDefault="008C36F2" w:rsidP="00CD72F8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415675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My Rights &amp; Liberties</w:t>
                      </w:r>
                      <w: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: SS.7.C.3.6</w:t>
                      </w:r>
                    </w:p>
                    <w:p w14:paraId="6A6165A5" w14:textId="5F63F4EA" w:rsidR="008C36F2" w:rsidRPr="00A309BD" w:rsidRDefault="008C36F2" w:rsidP="00CD72F8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309BD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Constitutional Rights and Their Impact</w:t>
                      </w:r>
                    </w:p>
                    <w:p w14:paraId="35855843" w14:textId="78D78D2E" w:rsidR="008C36F2" w:rsidRPr="00A309BD" w:rsidRDefault="008C36F2" w:rsidP="00CD72F8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309BD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5675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959A3" wp14:editId="2C972D03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0C0D" w14:textId="7D9750A6" w:rsidR="008C36F2" w:rsidRPr="00413CBB" w:rsidRDefault="008C36F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49FA5512" w14:textId="77777777" w:rsidR="008C36F2" w:rsidRPr="00413CBB" w:rsidRDefault="008C36F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E613E" w14:textId="165A1B7F" w:rsidR="008C36F2" w:rsidRPr="00413CBB" w:rsidRDefault="008C36F2" w:rsidP="00CD72F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0pt;margin-top:0;width:3in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Rd9A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" filled="f" stroked="f">
                <v:textbox>
                  <w:txbxContent>
                    <w:p w14:paraId="71AB0C0D" w14:textId="7D9750A6" w:rsidR="008C36F2" w:rsidRPr="00413CBB" w:rsidRDefault="008C36F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49FA5512" w14:textId="77777777" w:rsidR="008C36F2" w:rsidRPr="00413CBB" w:rsidRDefault="008C36F2" w:rsidP="00CD72F8">
                      <w:pPr>
                        <w:rPr>
                          <w:rFonts w:ascii="Arial" w:hAnsi="Arial" w:cs="Arial"/>
                        </w:rPr>
                      </w:pPr>
                    </w:p>
                    <w:p w14:paraId="239E613E" w14:textId="165A1B7F" w:rsidR="008C36F2" w:rsidRPr="00413CBB" w:rsidRDefault="008C36F2" w:rsidP="00CD72F8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0995">
        <w:rPr>
          <w:noProof/>
        </w:rPr>
        <w:drawing>
          <wp:anchor distT="0" distB="0" distL="114300" distR="114300" simplePos="0" relativeHeight="251688960" behindDoc="0" locked="0" layoutInCell="1" allowOverlap="1" wp14:anchorId="528C88AE" wp14:editId="5FE9311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sAndLiberties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F8" w:rsidRPr="00D94B5E">
        <w:rPr>
          <w:rFonts w:ascii="Arial" w:hAnsi="Arial" w:cs="Arial"/>
          <w:sz w:val="16"/>
          <w:szCs w:val="16"/>
        </w:rPr>
        <w:t xml:space="preserve"> </w:t>
      </w:r>
      <w:r w:rsidR="00CD72F8" w:rsidRPr="00D94B5E">
        <w:rPr>
          <w:rFonts w:ascii="Arial" w:hAnsi="Arial" w:cs="Arial"/>
          <w:b/>
          <w:sz w:val="16"/>
          <w:szCs w:val="16"/>
        </w:rPr>
        <w:tab/>
      </w:r>
      <w:r w:rsidR="00CD72F8" w:rsidRPr="00D94B5E">
        <w:rPr>
          <w:rFonts w:ascii="Arial" w:hAnsi="Arial" w:cs="Arial"/>
          <w:sz w:val="16"/>
          <w:szCs w:val="16"/>
        </w:rPr>
        <w:tab/>
      </w:r>
      <w:r w:rsidR="00FE049B">
        <w:rPr>
          <w:rFonts w:ascii="Arial" w:hAnsi="Arial" w:cs="Arial"/>
          <w:sz w:val="28"/>
          <w:szCs w:val="28"/>
        </w:rPr>
        <w:tab/>
      </w:r>
      <w:r w:rsidR="00FE049B">
        <w:rPr>
          <w:rFonts w:ascii="Arial" w:hAnsi="Arial" w:cs="Arial"/>
          <w:sz w:val="28"/>
          <w:szCs w:val="28"/>
        </w:rPr>
        <w:tab/>
      </w:r>
    </w:p>
    <w:p w14:paraId="33F9CF80" w14:textId="00CF3B50" w:rsidR="00415675" w:rsidRDefault="0041567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B882F" wp14:editId="1E6FE47C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.7pt" to="37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" strokecolor="#c0504d [3205]" strokeweight="2.25pt">
                <w10:wrap anchorx="margin"/>
              </v:line>
            </w:pict>
          </mc:Fallback>
        </mc:AlternateContent>
      </w:r>
    </w:p>
    <w:p w14:paraId="2914ACDC" w14:textId="02A487ED" w:rsidR="00707565" w:rsidRDefault="00707565" w:rsidP="00B74A94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 w:rsidR="008C36F2" w:rsidRPr="008C36F2">
        <w:rPr>
          <w:rFonts w:ascii="Arial" w:hAnsi="Arial" w:cs="Arial"/>
          <w:b/>
          <w:spacing w:val="-1"/>
          <w:sz w:val="26"/>
          <w:szCs w:val="26"/>
        </w:rPr>
        <w:t>The Impact of Government on Rights</w:t>
      </w:r>
    </w:p>
    <w:p w14:paraId="19383F74" w14:textId="77777777" w:rsidR="00710874" w:rsidRPr="00E55A51" w:rsidRDefault="00710874" w:rsidP="00710874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1DE707B8" w14:textId="624366E0" w:rsidR="00710874" w:rsidRDefault="00710874" w:rsidP="00710874">
      <w:pPr>
        <w:pStyle w:val="BodyText"/>
        <w:ind w:left="107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 w:rsidR="008C36F2">
        <w:rPr>
          <w:b/>
          <w:spacing w:val="-1"/>
        </w:rPr>
        <w:t>4</w:t>
      </w:r>
      <w:r>
        <w:rPr>
          <w:b/>
          <w:spacing w:val="-1"/>
        </w:rPr>
        <w:t xml:space="preserve">: </w:t>
      </w:r>
      <w:r w:rsidR="008C36F2" w:rsidRPr="008C36F2">
        <w:rPr>
          <w:spacing w:val="-1"/>
        </w:rPr>
        <w:t>Students will evaluate the impact of the government upholding and/or restricting individual constitutional rights.</w:t>
      </w:r>
      <w:bookmarkStart w:id="0" w:name="_GoBack"/>
      <w:bookmarkEnd w:id="0"/>
    </w:p>
    <w:p w14:paraId="431FCD03" w14:textId="77777777" w:rsidR="00B74A94" w:rsidRDefault="00B74A94" w:rsidP="00710874">
      <w:pPr>
        <w:pStyle w:val="BodyText"/>
        <w:ind w:left="107" w:right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9B06D8" w14:paraId="3A87D50A" w14:textId="77777777" w:rsidTr="00415675">
        <w:trPr>
          <w:trHeight w:val="431"/>
        </w:trPr>
        <w:tc>
          <w:tcPr>
            <w:tcW w:w="3348" w:type="dxa"/>
            <w:vAlign w:val="bottom"/>
          </w:tcPr>
          <w:p w14:paraId="590803C1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  <w:vAlign w:val="bottom"/>
          </w:tcPr>
          <w:p w14:paraId="2384D90F" w14:textId="77777777" w:rsidR="009B06D8" w:rsidRPr="008C2E88" w:rsidRDefault="009B06D8" w:rsidP="00415675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9B06D8" w14:paraId="34871EB7" w14:textId="77777777" w:rsidTr="00415675">
        <w:trPr>
          <w:trHeight w:val="1456"/>
        </w:trPr>
        <w:tc>
          <w:tcPr>
            <w:tcW w:w="3348" w:type="dxa"/>
          </w:tcPr>
          <w:p w14:paraId="0804AA24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5FFE1D3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12D6796C" w14:textId="77777777" w:rsidTr="00415675">
        <w:trPr>
          <w:trHeight w:val="1456"/>
        </w:trPr>
        <w:tc>
          <w:tcPr>
            <w:tcW w:w="3348" w:type="dxa"/>
          </w:tcPr>
          <w:p w14:paraId="3EB21BC3" w14:textId="77777777" w:rsidR="009B06D8" w:rsidRPr="005E7D7B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1DFD40B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324F7299" w14:textId="77777777" w:rsidTr="00415675">
        <w:trPr>
          <w:trHeight w:val="1456"/>
        </w:trPr>
        <w:tc>
          <w:tcPr>
            <w:tcW w:w="3348" w:type="dxa"/>
          </w:tcPr>
          <w:p w14:paraId="48FCEC64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2A058F19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7FCD72AC" w14:textId="77777777" w:rsidTr="00415675">
        <w:trPr>
          <w:trHeight w:val="1456"/>
        </w:trPr>
        <w:tc>
          <w:tcPr>
            <w:tcW w:w="3348" w:type="dxa"/>
          </w:tcPr>
          <w:p w14:paraId="2CEC1A1F" w14:textId="77777777" w:rsidR="009B06D8" w:rsidRPr="002A5EF1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78B2D620" w14:textId="77777777" w:rsidR="009B06D8" w:rsidRDefault="009B06D8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9B06D8" w14:paraId="45F8F1C6" w14:textId="77777777" w:rsidTr="002D27C0">
        <w:trPr>
          <w:trHeight w:val="3824"/>
        </w:trPr>
        <w:tc>
          <w:tcPr>
            <w:tcW w:w="3348" w:type="dxa"/>
          </w:tcPr>
          <w:p w14:paraId="4F137B1F" w14:textId="48014C69" w:rsidR="009B06D8" w:rsidRPr="002A5EF1" w:rsidRDefault="00B6094B" w:rsidP="00415675">
            <w:pPr>
              <w:tabs>
                <w:tab w:val="left" w:pos="3136"/>
              </w:tabs>
              <w:rPr>
                <w:rFonts w:ascii="Arial"/>
              </w:rPr>
            </w:pPr>
            <w:r w:rsidRPr="00B6094B">
              <w:rPr>
                <w:rFonts w:ascii="Arial"/>
                <w:spacing w:val="-1"/>
              </w:rPr>
              <w:t xml:space="preserve">What must be balanced in order to determine whether to uphold or restrict individual rights? </w:t>
            </w:r>
          </w:p>
        </w:tc>
        <w:tc>
          <w:tcPr>
            <w:tcW w:w="7668" w:type="dxa"/>
          </w:tcPr>
          <w:p w14:paraId="39672B67" w14:textId="55F50F3E" w:rsidR="009B06D8" w:rsidRDefault="00B6094B" w:rsidP="00415675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B6094B">
              <w:rPr>
                <w:rFonts w:ascii="Arial" w:hAnsi="Arial" w:cs="Arial"/>
              </w:rPr>
              <w:t>In order to determine whether to uphold or restrict individual rights, the government must balance:</w:t>
            </w:r>
          </w:p>
        </w:tc>
      </w:tr>
    </w:tbl>
    <w:p w14:paraId="7B8E5832" w14:textId="77777777" w:rsidR="00393047" w:rsidRDefault="00393047" w:rsidP="00CD72F8">
      <w:pPr>
        <w:tabs>
          <w:tab w:val="left" w:pos="3136"/>
        </w:tabs>
        <w:rPr>
          <w:rFonts w:ascii="Arial" w:hAnsi="Arial" w:cs="Arial"/>
        </w:rPr>
      </w:pPr>
    </w:p>
    <w:sectPr w:rsidR="00393047" w:rsidSect="003C7934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8C36F2" w:rsidRDefault="008C36F2" w:rsidP="00BF58F1">
      <w:r>
        <w:separator/>
      </w:r>
    </w:p>
  </w:endnote>
  <w:endnote w:type="continuationSeparator" w:id="0">
    <w:p w14:paraId="625D7DAB" w14:textId="77777777" w:rsidR="008C36F2" w:rsidRDefault="008C36F2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8C36F2" w:rsidRPr="002E228E" w:rsidRDefault="008C36F2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>
      <w:rPr>
        <w:rStyle w:val="PageNumber"/>
        <w:rFonts w:ascii="Arial" w:hAnsi="Arial" w:cs="Arial"/>
        <w:noProof/>
        <w:sz w:val="18"/>
      </w:rPr>
      <w:t>5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36F2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8C36F2" w:rsidRDefault="00A309BD" w:rsidP="003C7934">
          <w:hyperlink r:id="rId1" w:history="1">
            <w:r w:rsidR="008C36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8C36F2" w:rsidRPr="0095409D" w:rsidRDefault="008C36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8C36F2" w:rsidRDefault="00A309BD" w:rsidP="003C7934">
          <w:pPr>
            <w:jc w:val="right"/>
          </w:pPr>
          <w:hyperlink r:id="rId3" w:history="1">
            <w:r w:rsidR="008C36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36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8C36F2" w:rsidRDefault="008C36F2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8C36F2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8C36F2" w:rsidRDefault="00A309BD" w:rsidP="003C7934">
          <w:hyperlink r:id="rId1" w:history="1">
            <w:r w:rsidR="008C36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8C36F2" w:rsidRPr="0095409D" w:rsidRDefault="008C36F2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8C36F2" w:rsidRDefault="00A309BD" w:rsidP="003C7934">
          <w:pPr>
            <w:jc w:val="right"/>
          </w:pPr>
          <w:hyperlink r:id="rId3" w:history="1">
            <w:r w:rsidR="008C36F2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8C36F2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8C36F2" w:rsidRDefault="008C36F2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8C36F2" w:rsidRDefault="008C36F2" w:rsidP="00BF58F1">
      <w:r>
        <w:separator/>
      </w:r>
    </w:p>
  </w:footnote>
  <w:footnote w:type="continuationSeparator" w:id="0">
    <w:p w14:paraId="1402B0E3" w14:textId="77777777" w:rsidR="008C36F2" w:rsidRDefault="008C36F2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46675" w14:textId="77777777" w:rsidR="008C36F2" w:rsidRDefault="008C36F2" w:rsidP="006D309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13549"/>
    <w:rsid w:val="00034644"/>
    <w:rsid w:val="00036D55"/>
    <w:rsid w:val="00074D76"/>
    <w:rsid w:val="00082886"/>
    <w:rsid w:val="00142465"/>
    <w:rsid w:val="00144A66"/>
    <w:rsid w:val="001725AD"/>
    <w:rsid w:val="00214ACE"/>
    <w:rsid w:val="0022071B"/>
    <w:rsid w:val="00231B69"/>
    <w:rsid w:val="002A180A"/>
    <w:rsid w:val="002A5EF1"/>
    <w:rsid w:val="002D27C0"/>
    <w:rsid w:val="002E0233"/>
    <w:rsid w:val="002E228E"/>
    <w:rsid w:val="002E430A"/>
    <w:rsid w:val="00330A3F"/>
    <w:rsid w:val="00335096"/>
    <w:rsid w:val="00335A0A"/>
    <w:rsid w:val="00393047"/>
    <w:rsid w:val="003C7934"/>
    <w:rsid w:val="00413CBB"/>
    <w:rsid w:val="00415675"/>
    <w:rsid w:val="0041741F"/>
    <w:rsid w:val="0044327B"/>
    <w:rsid w:val="00451631"/>
    <w:rsid w:val="004560E3"/>
    <w:rsid w:val="004959EF"/>
    <w:rsid w:val="004B225F"/>
    <w:rsid w:val="004B5B93"/>
    <w:rsid w:val="004C279F"/>
    <w:rsid w:val="004E612D"/>
    <w:rsid w:val="00516FB0"/>
    <w:rsid w:val="005A2699"/>
    <w:rsid w:val="005E7D7B"/>
    <w:rsid w:val="006338BB"/>
    <w:rsid w:val="00645D8E"/>
    <w:rsid w:val="006B5EE5"/>
    <w:rsid w:val="006D3095"/>
    <w:rsid w:val="006D5A03"/>
    <w:rsid w:val="00707565"/>
    <w:rsid w:val="00710874"/>
    <w:rsid w:val="0071637C"/>
    <w:rsid w:val="00723C4B"/>
    <w:rsid w:val="00736194"/>
    <w:rsid w:val="007427CF"/>
    <w:rsid w:val="00765D0E"/>
    <w:rsid w:val="00774779"/>
    <w:rsid w:val="007B72E5"/>
    <w:rsid w:val="0082079C"/>
    <w:rsid w:val="0087784E"/>
    <w:rsid w:val="008A5357"/>
    <w:rsid w:val="008A79ED"/>
    <w:rsid w:val="008B7871"/>
    <w:rsid w:val="008C36F2"/>
    <w:rsid w:val="00975529"/>
    <w:rsid w:val="009B06D8"/>
    <w:rsid w:val="009C48EC"/>
    <w:rsid w:val="009F0995"/>
    <w:rsid w:val="00A07B1C"/>
    <w:rsid w:val="00A12DEA"/>
    <w:rsid w:val="00A309BD"/>
    <w:rsid w:val="00A630E7"/>
    <w:rsid w:val="00A96E5A"/>
    <w:rsid w:val="00AA766F"/>
    <w:rsid w:val="00B6094B"/>
    <w:rsid w:val="00B74A94"/>
    <w:rsid w:val="00BC7297"/>
    <w:rsid w:val="00BF58F1"/>
    <w:rsid w:val="00C02493"/>
    <w:rsid w:val="00C1466A"/>
    <w:rsid w:val="00C44F15"/>
    <w:rsid w:val="00C52B1F"/>
    <w:rsid w:val="00C711F5"/>
    <w:rsid w:val="00CA1BE1"/>
    <w:rsid w:val="00CC4490"/>
    <w:rsid w:val="00CD72F8"/>
    <w:rsid w:val="00CE069E"/>
    <w:rsid w:val="00CF4BF9"/>
    <w:rsid w:val="00CF66B8"/>
    <w:rsid w:val="00D512C4"/>
    <w:rsid w:val="00D94B5E"/>
    <w:rsid w:val="00DA53A9"/>
    <w:rsid w:val="00E021B1"/>
    <w:rsid w:val="00E03BAF"/>
    <w:rsid w:val="00E17E4E"/>
    <w:rsid w:val="00E55A51"/>
    <w:rsid w:val="00E66547"/>
    <w:rsid w:val="00E966E0"/>
    <w:rsid w:val="00EC45C8"/>
    <w:rsid w:val="00EF2C30"/>
    <w:rsid w:val="00F044E0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2018-02-12T15:26:00Z</dcterms:created>
  <dcterms:modified xsi:type="dcterms:W3CDTF">2018-02-20T20:51:00Z</dcterms:modified>
  <cp:category/>
</cp:coreProperties>
</file>