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21B25A3F" w:rsidR="00AA766F" w:rsidRPr="00D94B5E" w:rsidRDefault="00C541C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5C9781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0861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00C270E6" w:rsidR="008219F2" w:rsidRPr="008219F2" w:rsidRDefault="008219F2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Federal Government: SS.7.C</w:t>
                            </w:r>
                            <w:r w:rsidR="006D699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G</w:t>
                            </w:r>
                            <w:r w:rsidRPr="008219F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.</w:t>
                            </w:r>
                            <w:r w:rsidR="006D699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3.7</w:t>
                            </w:r>
                          </w:p>
                          <w:p w14:paraId="47DB9580" w14:textId="766E5339" w:rsidR="008219F2" w:rsidRPr="00EC760F" w:rsidRDefault="008219F2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C760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Structure, Powers &amp; Processes of Federal Government </w:t>
                            </w:r>
                          </w:p>
                          <w:p w14:paraId="4E033DCB" w14:textId="36415650" w:rsidR="008219F2" w:rsidRPr="00EC760F" w:rsidRDefault="008219F2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C760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" filled="f" stroked="f">
                <v:textbox>
                  <w:txbxContent>
                    <w:p w14:paraId="0CF90258" w14:textId="00C270E6" w:rsidR="008219F2" w:rsidRPr="008219F2" w:rsidRDefault="008219F2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Federal Government: SS.7.C</w:t>
                      </w:r>
                      <w:r w:rsidR="006D699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G</w:t>
                      </w:r>
                      <w:r w:rsidRPr="008219F2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.</w:t>
                      </w:r>
                      <w:r w:rsidR="006D699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3.7</w:t>
                      </w:r>
                    </w:p>
                    <w:p w14:paraId="47DB9580" w14:textId="766E5339" w:rsidR="008219F2" w:rsidRPr="00EC760F" w:rsidRDefault="008219F2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C760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Structure, Powers &amp; Processes of Federal Government </w:t>
                      </w:r>
                    </w:p>
                    <w:p w14:paraId="4E033DCB" w14:textId="36415650" w:rsidR="008219F2" w:rsidRPr="00EC760F" w:rsidRDefault="008219F2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C760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8219F2" w:rsidRPr="00413CBB" w:rsidRDefault="008219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8219F2" w:rsidRPr="00413CBB" w:rsidRDefault="008219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8219F2" w:rsidRPr="00413CBB" w:rsidRDefault="008219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8219F2" w:rsidRPr="00413CBB" w:rsidRDefault="008219F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8219F2" w:rsidRPr="00413CBB" w:rsidRDefault="008219F2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8219F2" w:rsidRPr="00413CBB" w:rsidRDefault="008219F2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1D4A" w14:textId="16CEF2A5" w:rsidR="001962A8" w:rsidRDefault="001962A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B3396C">
                <wp:simplePos x="0" y="0"/>
                <wp:positionH relativeFrom="margin">
                  <wp:posOffset>1371600</wp:posOffset>
                </wp:positionH>
                <wp:positionV relativeFrom="paragraph">
                  <wp:posOffset>3810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E40A6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pt,.3pt" to="63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" strokecolor="#c0504d [3205]" strokeweight="2.25pt">
                <w10:wrap anchorx="margin"/>
              </v:line>
            </w:pict>
          </mc:Fallback>
        </mc:AlternateContent>
      </w:r>
    </w:p>
    <w:p w14:paraId="07874053" w14:textId="47B15297" w:rsidR="00413CBB" w:rsidRPr="001962A8" w:rsidRDefault="008219F2" w:rsidP="001962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Legislative Branch: Structure and Lawmaking </w:t>
      </w:r>
      <w:r w:rsidR="001962A8" w:rsidRPr="001962A8">
        <w:rPr>
          <w:rFonts w:ascii="Arial" w:hAnsi="Arial" w:cs="Arial"/>
          <w:b/>
          <w:sz w:val="30"/>
          <w:szCs w:val="30"/>
        </w:rPr>
        <w:t>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667"/>
        <w:gridCol w:w="5668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1962A8">
        <w:trPr>
          <w:trHeight w:val="1656"/>
        </w:trPr>
        <w:tc>
          <w:tcPr>
            <w:tcW w:w="3078" w:type="dxa"/>
          </w:tcPr>
          <w:p w14:paraId="466D3F07" w14:textId="478D1636" w:rsidR="00CC4490" w:rsidRPr="001962A8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1962A8">
              <w:t xml:space="preserve"> </w:t>
            </w:r>
            <w:r w:rsidR="008219F2" w:rsidRPr="008219F2">
              <w:rPr>
                <w:rFonts w:ascii="Arial" w:eastAsia="Times New Roman" w:hAnsi="Arial" w:cs="Arial"/>
                <w:color w:val="000000" w:themeColor="text1"/>
              </w:rPr>
              <w:t>Where are the structure and power of the legislative branch described?</w:t>
            </w:r>
          </w:p>
          <w:p w14:paraId="6817B8F8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1962A8">
        <w:trPr>
          <w:trHeight w:val="1656"/>
        </w:trPr>
        <w:tc>
          <w:tcPr>
            <w:tcW w:w="3078" w:type="dxa"/>
          </w:tcPr>
          <w:p w14:paraId="0F73A7B7" w14:textId="2EE6BE8A" w:rsidR="00F36283" w:rsidRPr="001962A8" w:rsidRDefault="002A180A">
            <w:pPr>
              <w:rPr>
                <w:rFonts w:ascii="Arial" w:eastAsia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219F2" w:rsidRPr="008219F2">
              <w:rPr>
                <w:rFonts w:ascii="Arial" w:eastAsia="Arial" w:hAnsi="Arial" w:cs="Arial"/>
              </w:rPr>
              <w:t xml:space="preserve">According to the Constitution, what are the two houses of Congress?    </w:t>
            </w:r>
          </w:p>
          <w:p w14:paraId="62F5D3DF" w14:textId="77777777" w:rsidR="0087784E" w:rsidRPr="007A1BD9" w:rsidRDefault="0087784E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1962A8">
        <w:trPr>
          <w:trHeight w:val="1656"/>
        </w:trPr>
        <w:tc>
          <w:tcPr>
            <w:tcW w:w="3078" w:type="dxa"/>
          </w:tcPr>
          <w:p w14:paraId="358BB0B4" w14:textId="2A88D065" w:rsidR="0087784E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219F2" w:rsidRPr="008219F2">
              <w:rPr>
                <w:rFonts w:ascii="Arial" w:hAnsi="Arial" w:cs="Arial"/>
              </w:rPr>
              <w:t>What are elected members of the House of Representatives called?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1962A8">
        <w:trPr>
          <w:trHeight w:val="1656"/>
        </w:trPr>
        <w:tc>
          <w:tcPr>
            <w:tcW w:w="3078" w:type="dxa"/>
          </w:tcPr>
          <w:p w14:paraId="21DAC9D2" w14:textId="29F797E9" w:rsidR="00CC4490" w:rsidRPr="007A1BD9" w:rsidRDefault="002A180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219F2" w:rsidRPr="008219F2">
              <w:rPr>
                <w:rFonts w:ascii="Arial" w:hAnsi="Arial" w:cs="Arial"/>
              </w:rPr>
              <w:t>What are elected members of the Senate called?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1962A8">
        <w:trPr>
          <w:trHeight w:val="1656"/>
        </w:trPr>
        <w:tc>
          <w:tcPr>
            <w:tcW w:w="3078" w:type="dxa"/>
          </w:tcPr>
          <w:p w14:paraId="2DC503CA" w14:textId="4311EF87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219F2" w:rsidRPr="008219F2">
              <w:rPr>
                <w:rFonts w:ascii="Arial" w:eastAsia="Times New Roman" w:hAnsi="Arial" w:cs="Arial"/>
                <w:color w:val="000000" w:themeColor="text1"/>
              </w:rPr>
              <w:t>What term is used to describe both Senators and Representatives?</w:t>
            </w:r>
          </w:p>
          <w:p w14:paraId="4D899D37" w14:textId="058A82B5" w:rsidR="00CC4490" w:rsidRPr="007A1BD9" w:rsidRDefault="00CC4490" w:rsidP="002A180A">
            <w:pPr>
              <w:rPr>
                <w:rFonts w:ascii="Arial" w:hAnsi="Arial" w:cs="Arial"/>
              </w:rPr>
            </w:pPr>
          </w:p>
          <w:p w14:paraId="33612FCE" w14:textId="77777777" w:rsidR="00F36283" w:rsidRPr="007A1BD9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1962A8">
        <w:trPr>
          <w:trHeight w:val="1656"/>
        </w:trPr>
        <w:tc>
          <w:tcPr>
            <w:tcW w:w="3078" w:type="dxa"/>
          </w:tcPr>
          <w:p w14:paraId="396E1C48" w14:textId="5F8984E9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6.</w:t>
            </w:r>
            <w:r w:rsidRPr="007A1BD9">
              <w:rPr>
                <w:rFonts w:ascii="Arial" w:hAnsi="Arial" w:cs="Arial"/>
              </w:rPr>
              <w:t xml:space="preserve"> </w:t>
            </w:r>
            <w:r w:rsidR="008219F2" w:rsidRPr="008219F2">
              <w:rPr>
                <w:rFonts w:ascii="Arial" w:eastAsia="Times New Roman" w:hAnsi="Arial" w:cs="Arial"/>
                <w:color w:val="000000" w:themeColor="text1"/>
              </w:rPr>
              <w:t>What is the main job of Congress?</w:t>
            </w:r>
          </w:p>
          <w:p w14:paraId="07BCD9F2" w14:textId="7FAD60F9" w:rsidR="00F775E0" w:rsidRPr="007A1BD9" w:rsidRDefault="00F775E0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9B2B43">
        <w:trPr>
          <w:trHeight w:val="2816"/>
        </w:trPr>
        <w:tc>
          <w:tcPr>
            <w:tcW w:w="3078" w:type="dxa"/>
          </w:tcPr>
          <w:p w14:paraId="7FD469A3" w14:textId="199580ED" w:rsidR="00C541C0" w:rsidRPr="007A1BD9" w:rsidRDefault="002A180A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7. </w:t>
            </w:r>
            <w:r w:rsidR="009B2B43" w:rsidRPr="009B2B43">
              <w:rPr>
                <w:rFonts w:ascii="Arial" w:eastAsia="Times New Roman" w:hAnsi="Arial" w:cs="Arial"/>
                <w:color w:val="000000" w:themeColor="text1"/>
              </w:rPr>
              <w:t>Describe the lawmaking process as you have learned it so far.</w:t>
            </w:r>
          </w:p>
          <w:p w14:paraId="1169FFEF" w14:textId="378EE42D" w:rsidR="002A180A" w:rsidRPr="007A1BD9" w:rsidRDefault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C541C0" w14:paraId="33AAE5F5" w14:textId="77777777" w:rsidTr="009B2B43">
        <w:trPr>
          <w:trHeight w:val="2816"/>
        </w:trPr>
        <w:tc>
          <w:tcPr>
            <w:tcW w:w="3078" w:type="dxa"/>
          </w:tcPr>
          <w:p w14:paraId="101CE6B1" w14:textId="2F177558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 xml:space="preserve">8. </w:t>
            </w:r>
            <w:r w:rsidR="009B2B43" w:rsidRPr="009B2B43">
              <w:rPr>
                <w:rFonts w:ascii="Arial" w:eastAsia="Times New Roman" w:hAnsi="Arial" w:cs="Arial"/>
                <w:color w:val="000000" w:themeColor="text1"/>
              </w:rPr>
              <w:t xml:space="preserve">Add to your description of the lawmaking process. What comes next?  </w:t>
            </w:r>
          </w:p>
          <w:p w14:paraId="420E2E66" w14:textId="27E82695" w:rsidR="00C541C0" w:rsidRPr="007A1BD9" w:rsidRDefault="00C541C0" w:rsidP="00C541C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0EB5757" w14:textId="77777777" w:rsidR="00C541C0" w:rsidRPr="007A1BD9" w:rsidRDefault="00C541C0" w:rsidP="00C541C0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F827A9F" w14:textId="77777777" w:rsidR="00C541C0" w:rsidRDefault="00C541C0"/>
        </w:tc>
        <w:tc>
          <w:tcPr>
            <w:tcW w:w="5769" w:type="dxa"/>
          </w:tcPr>
          <w:p w14:paraId="5BA713AE" w14:textId="77777777" w:rsidR="00C541C0" w:rsidRDefault="00C541C0"/>
        </w:tc>
      </w:tr>
    </w:tbl>
    <w:p w14:paraId="1EA5F1EF" w14:textId="77777777" w:rsidR="0022071B" w:rsidRPr="00A12DEA" w:rsidRDefault="0022071B" w:rsidP="001962A8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1509A5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72A2" w14:textId="77777777" w:rsidR="0091733E" w:rsidRDefault="0091733E" w:rsidP="00BF58F1">
      <w:r>
        <w:separator/>
      </w:r>
    </w:p>
  </w:endnote>
  <w:endnote w:type="continuationSeparator" w:id="0">
    <w:p w14:paraId="389197EC" w14:textId="77777777" w:rsidR="0091733E" w:rsidRDefault="0091733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8219F2" w:rsidRPr="002E228E" w:rsidRDefault="008219F2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C760F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219F2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8219F2" w:rsidRDefault="00000000" w:rsidP="003C7934">
          <w:hyperlink r:id="rId1" w:history="1">
            <w:r w:rsidR="008219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8219F2" w:rsidRPr="0095409D" w:rsidRDefault="008219F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8219F2" w:rsidRDefault="00000000" w:rsidP="003C7934">
          <w:pPr>
            <w:jc w:val="right"/>
          </w:pPr>
          <w:hyperlink r:id="rId3" w:history="1">
            <w:r w:rsidR="008219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219F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8219F2" w:rsidRDefault="008219F2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8219F2" w:rsidRPr="00F36283" w:rsidRDefault="008219F2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EC760F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219F2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8219F2" w:rsidRDefault="00000000" w:rsidP="003C7934">
          <w:hyperlink r:id="rId1" w:history="1">
            <w:r w:rsidR="008219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8219F2" w:rsidRPr="0095409D" w:rsidRDefault="008219F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8219F2" w:rsidRDefault="00000000" w:rsidP="003C7934">
          <w:pPr>
            <w:jc w:val="right"/>
          </w:pPr>
          <w:hyperlink r:id="rId3" w:history="1">
            <w:r w:rsidR="008219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219F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8219F2" w:rsidRDefault="008219F2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A730" w14:textId="77777777" w:rsidR="0091733E" w:rsidRDefault="0091733E" w:rsidP="00BF58F1">
      <w:r>
        <w:separator/>
      </w:r>
    </w:p>
  </w:footnote>
  <w:footnote w:type="continuationSeparator" w:id="0">
    <w:p w14:paraId="3A5E670D" w14:textId="77777777" w:rsidR="0091733E" w:rsidRDefault="0091733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8219F2" w:rsidRDefault="008219F2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509A5"/>
    <w:rsid w:val="001725AD"/>
    <w:rsid w:val="0019512B"/>
    <w:rsid w:val="001962A8"/>
    <w:rsid w:val="001C1FD2"/>
    <w:rsid w:val="00214ACE"/>
    <w:rsid w:val="0022071B"/>
    <w:rsid w:val="00231B69"/>
    <w:rsid w:val="002A180A"/>
    <w:rsid w:val="002A5EF1"/>
    <w:rsid w:val="002E0233"/>
    <w:rsid w:val="002E228E"/>
    <w:rsid w:val="002E430A"/>
    <w:rsid w:val="00300523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098E"/>
    <w:rsid w:val="004B225F"/>
    <w:rsid w:val="004B5B93"/>
    <w:rsid w:val="004C279F"/>
    <w:rsid w:val="00516FB0"/>
    <w:rsid w:val="00583C82"/>
    <w:rsid w:val="005A2699"/>
    <w:rsid w:val="005E7D7B"/>
    <w:rsid w:val="006338BB"/>
    <w:rsid w:val="00645D8E"/>
    <w:rsid w:val="006D3095"/>
    <w:rsid w:val="006D5A03"/>
    <w:rsid w:val="006D6990"/>
    <w:rsid w:val="00707565"/>
    <w:rsid w:val="00710874"/>
    <w:rsid w:val="0071637C"/>
    <w:rsid w:val="00723C4B"/>
    <w:rsid w:val="007261DB"/>
    <w:rsid w:val="00765D0E"/>
    <w:rsid w:val="007A1BD9"/>
    <w:rsid w:val="007B72E5"/>
    <w:rsid w:val="008219F2"/>
    <w:rsid w:val="0087784E"/>
    <w:rsid w:val="008A464F"/>
    <w:rsid w:val="008A5357"/>
    <w:rsid w:val="008A79ED"/>
    <w:rsid w:val="008B7871"/>
    <w:rsid w:val="0091733E"/>
    <w:rsid w:val="00975529"/>
    <w:rsid w:val="009B2B43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76AEA"/>
    <w:rsid w:val="00D94B5E"/>
    <w:rsid w:val="00DA53A9"/>
    <w:rsid w:val="00E03BAF"/>
    <w:rsid w:val="00E55A51"/>
    <w:rsid w:val="00E966E0"/>
    <w:rsid w:val="00EC45C8"/>
    <w:rsid w:val="00EC760F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BDB73C9C-2AA0-4610-9E10-DFB9A1B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2024-01-05T15:35:00Z</dcterms:created>
  <dcterms:modified xsi:type="dcterms:W3CDTF">2024-01-05T15:35:00Z</dcterms:modified>
  <cp:category/>
</cp:coreProperties>
</file>