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6C7E3200" w:rsidR="005C4ABE" w:rsidRDefault="00B27EC6">
      <w:r>
        <w:rPr>
          <w:b/>
          <w:noProof/>
          <w:sz w:val="16"/>
          <w:szCs w:val="16"/>
        </w:rPr>
        <mc:AlternateContent>
          <mc:Choice Requires="wps">
            <w:drawing>
              <wp:anchor distT="0" distB="0" distL="114300" distR="114300" simplePos="0" relativeHeight="251659264" behindDoc="0" locked="0" layoutInCell="1" allowOverlap="1" wp14:anchorId="77ECD896" wp14:editId="506A6472">
                <wp:simplePos x="0" y="0"/>
                <wp:positionH relativeFrom="column">
                  <wp:posOffset>876300</wp:posOffset>
                </wp:positionH>
                <wp:positionV relativeFrom="paragraph">
                  <wp:posOffset>254000</wp:posOffset>
                </wp:positionV>
                <wp:extent cx="2717800" cy="8763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717800" cy="876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41C890BD" w:rsidR="00425560" w:rsidRPr="006D5C7D" w:rsidRDefault="00637218" w:rsidP="00425560">
                            <w:pPr>
                              <w:rPr>
                                <w:i/>
                                <w:color w:val="323E4F" w:themeColor="text2" w:themeShade="BF"/>
                                <w:sz w:val="24"/>
                                <w:szCs w:val="24"/>
                              </w:rPr>
                            </w:pPr>
                            <w:r>
                              <w:rPr>
                                <w:i/>
                                <w:color w:val="323E4F" w:themeColor="text2" w:themeShade="BF"/>
                                <w:sz w:val="24"/>
                                <w:szCs w:val="24"/>
                              </w:rPr>
                              <w:t>My Rights and Liberties</w:t>
                            </w:r>
                            <w:r w:rsidR="00BE0DE4">
                              <w:rPr>
                                <w:i/>
                                <w:color w:val="323E4F" w:themeColor="text2" w:themeShade="BF"/>
                                <w:sz w:val="24"/>
                                <w:szCs w:val="24"/>
                              </w:rPr>
                              <w:t>: SS.7.CG.</w:t>
                            </w:r>
                            <w:r w:rsidR="006E700A">
                              <w:rPr>
                                <w:i/>
                                <w:color w:val="323E4F" w:themeColor="text2" w:themeShade="BF"/>
                                <w:sz w:val="24"/>
                                <w:szCs w:val="24"/>
                              </w:rPr>
                              <w:t>2.</w:t>
                            </w:r>
                            <w:r w:rsidR="006B79BF">
                              <w:rPr>
                                <w:i/>
                                <w:color w:val="323E4F" w:themeColor="text2" w:themeShade="BF"/>
                                <w:sz w:val="24"/>
                                <w:szCs w:val="24"/>
                              </w:rPr>
                              <w:t>3</w:t>
                            </w:r>
                          </w:p>
                          <w:p w14:paraId="08946024" w14:textId="17A916A6" w:rsidR="00425560" w:rsidRPr="006D5C7D" w:rsidRDefault="006B79BF" w:rsidP="00425560">
                            <w:pPr>
                              <w:rPr>
                                <w:b/>
                                <w:i/>
                                <w:color w:val="323E4F" w:themeColor="text2" w:themeShade="BF"/>
                                <w:sz w:val="24"/>
                                <w:szCs w:val="24"/>
                              </w:rPr>
                            </w:pPr>
                            <w:r>
                              <w:rPr>
                                <w:b/>
                                <w:i/>
                                <w:color w:val="323E4F" w:themeColor="text2" w:themeShade="BF"/>
                                <w:sz w:val="24"/>
                                <w:szCs w:val="24"/>
                              </w:rPr>
                              <w:t>The Bill of Rights and Amendments</w:t>
                            </w:r>
                          </w:p>
                          <w:p w14:paraId="3F38EE4A" w14:textId="1E93C408"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6246D8">
                              <w:rPr>
                                <w:b/>
                                <w:color w:val="323E4F" w:themeColor="text2" w:themeShade="BF"/>
                                <w:sz w:val="24"/>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14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" filled="f" stroked="f">
                <v:textbox>
                  <w:txbxContent>
                    <w:p w14:paraId="25D8C899" w14:textId="41C890BD" w:rsidR="00425560" w:rsidRPr="006D5C7D" w:rsidRDefault="00637218" w:rsidP="00425560">
                      <w:pPr>
                        <w:rPr>
                          <w:i/>
                          <w:color w:val="323E4F" w:themeColor="text2" w:themeShade="BF"/>
                          <w:sz w:val="24"/>
                          <w:szCs w:val="24"/>
                        </w:rPr>
                      </w:pPr>
                      <w:r>
                        <w:rPr>
                          <w:i/>
                          <w:color w:val="323E4F" w:themeColor="text2" w:themeShade="BF"/>
                          <w:sz w:val="24"/>
                          <w:szCs w:val="24"/>
                        </w:rPr>
                        <w:t>My Rights and Liberties</w:t>
                      </w:r>
                      <w:r w:rsidR="00BE0DE4">
                        <w:rPr>
                          <w:i/>
                          <w:color w:val="323E4F" w:themeColor="text2" w:themeShade="BF"/>
                          <w:sz w:val="24"/>
                          <w:szCs w:val="24"/>
                        </w:rPr>
                        <w:t>: SS.7.CG.</w:t>
                      </w:r>
                      <w:r w:rsidR="006E700A">
                        <w:rPr>
                          <w:i/>
                          <w:color w:val="323E4F" w:themeColor="text2" w:themeShade="BF"/>
                          <w:sz w:val="24"/>
                          <w:szCs w:val="24"/>
                        </w:rPr>
                        <w:t>2.</w:t>
                      </w:r>
                      <w:r w:rsidR="006B79BF">
                        <w:rPr>
                          <w:i/>
                          <w:color w:val="323E4F" w:themeColor="text2" w:themeShade="BF"/>
                          <w:sz w:val="24"/>
                          <w:szCs w:val="24"/>
                        </w:rPr>
                        <w:t>3</w:t>
                      </w:r>
                    </w:p>
                    <w:p w14:paraId="08946024" w14:textId="17A916A6" w:rsidR="00425560" w:rsidRPr="006D5C7D" w:rsidRDefault="006B79BF" w:rsidP="00425560">
                      <w:pPr>
                        <w:rPr>
                          <w:b/>
                          <w:i/>
                          <w:color w:val="323E4F" w:themeColor="text2" w:themeShade="BF"/>
                          <w:sz w:val="24"/>
                          <w:szCs w:val="24"/>
                        </w:rPr>
                      </w:pPr>
                      <w:r>
                        <w:rPr>
                          <w:b/>
                          <w:i/>
                          <w:color w:val="323E4F" w:themeColor="text2" w:themeShade="BF"/>
                          <w:sz w:val="24"/>
                          <w:szCs w:val="24"/>
                        </w:rPr>
                        <w:t>The Bill of Rights and Amendments</w:t>
                      </w:r>
                    </w:p>
                    <w:p w14:paraId="3F38EE4A" w14:textId="1E93C408"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6246D8">
                        <w:rPr>
                          <w:b/>
                          <w:color w:val="323E4F" w:themeColor="text2" w:themeShade="BF"/>
                          <w:sz w:val="24"/>
                          <w:szCs w:val="24"/>
                        </w:rPr>
                        <w:t>5</w:t>
                      </w:r>
                    </w:p>
                  </w:txbxContent>
                </v:textbox>
                <w10:wrap type="square"/>
              </v:shape>
            </w:pict>
          </mc:Fallback>
        </mc:AlternateContent>
      </w:r>
      <w:r>
        <w:rPr>
          <w:i/>
          <w:noProof/>
          <w:sz w:val="28"/>
          <w:szCs w:val="28"/>
        </w:rPr>
        <mc:AlternateContent>
          <mc:Choice Requires="wps">
            <w:drawing>
              <wp:anchor distT="0" distB="0" distL="114300" distR="114300" simplePos="0" relativeHeight="251660288" behindDoc="0" locked="0" layoutInCell="1" allowOverlap="1" wp14:anchorId="667D94E1" wp14:editId="648B2990">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187FB4">
        <w:rPr>
          <w:noProof/>
        </w:rPr>
        <w:drawing>
          <wp:anchor distT="0" distB="0" distL="114300" distR="114300" simplePos="0" relativeHeight="251661312" behindDoc="0" locked="0" layoutInCell="1" allowOverlap="1" wp14:anchorId="01C9A56A" wp14:editId="21AA953B">
            <wp:simplePos x="0" y="0"/>
            <wp:positionH relativeFrom="margin">
              <wp:posOffset>0</wp:posOffset>
            </wp:positionH>
            <wp:positionV relativeFrom="margin">
              <wp:posOffset>190500</wp:posOffset>
            </wp:positionV>
            <wp:extent cx="786765" cy="803910"/>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803910"/>
                    </a:xfrm>
                    <a:prstGeom prst="rect">
                      <a:avLst/>
                    </a:prstGeom>
                  </pic:spPr>
                </pic:pic>
              </a:graphicData>
            </a:graphic>
            <wp14:sizeRelH relativeFrom="margin">
              <wp14:pctWidth>0</wp14:pctWidth>
            </wp14:sizeRelH>
          </wp:anchor>
        </w:drawing>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27DF8592" w:rsidR="00425560" w:rsidRPr="00425560" w:rsidRDefault="004D5AFB" w:rsidP="00425560">
      <w:r>
        <w:rPr>
          <w:i/>
          <w:noProof/>
          <w:sz w:val="28"/>
          <w:szCs w:val="28"/>
        </w:rPr>
        <mc:AlternateContent>
          <mc:Choice Requires="wps">
            <w:drawing>
              <wp:anchor distT="0" distB="0" distL="114300" distR="114300" simplePos="0" relativeHeight="251664384" behindDoc="0" locked="0" layoutInCell="1" allowOverlap="1" wp14:anchorId="231F332B" wp14:editId="66005297">
                <wp:simplePos x="0" y="0"/>
                <wp:positionH relativeFrom="column">
                  <wp:posOffset>-76200</wp:posOffset>
                </wp:positionH>
                <wp:positionV relativeFrom="paragraph">
                  <wp:posOffset>196215</wp:posOffset>
                </wp:positionV>
                <wp:extent cx="6972300" cy="5588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588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09C8FE85" w:rsidR="000A4C80" w:rsidRPr="006246D8" w:rsidRDefault="006246D8" w:rsidP="006246D8">
                            <w:pPr>
                              <w:spacing w:before="94" w:line="237" w:lineRule="auto"/>
                              <w:ind w:right="354"/>
                              <w:rPr>
                                <w:color w:val="000000" w:themeColor="text1"/>
                                <w:sz w:val="24"/>
                                <w:szCs w:val="24"/>
                              </w:rPr>
                            </w:pPr>
                            <w:r w:rsidRPr="006246D8">
                              <w:rPr>
                                <w:b/>
                                <w:i/>
                                <w:color w:val="000000" w:themeColor="text1"/>
                                <w:sz w:val="24"/>
                                <w:szCs w:val="24"/>
                              </w:rPr>
                              <w:t>SS.7.CG.2.3 Benchmark Clarification 5</w:t>
                            </w:r>
                            <w:r w:rsidRPr="006246D8">
                              <w:rPr>
                                <w:i/>
                                <w:color w:val="000000" w:themeColor="text1"/>
                                <w:sz w:val="24"/>
                                <w:szCs w:val="24"/>
                              </w:rPr>
                              <w:t xml:space="preserve">: </w:t>
                            </w:r>
                            <w:r w:rsidRPr="006246D8">
                              <w:rPr>
                                <w:color w:val="000000" w:themeColor="text1"/>
                                <w:sz w:val="24"/>
                                <w:szCs w:val="24"/>
                              </w:rPr>
                              <w:t>Students will use scenarios to recognize violations of the Bill of Rights or other constitutional amendments.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5.45pt;width:549pt;height: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" filled="f" strokecolor="black [3213]" strokeweight="1pt">
                <v:textbox>
                  <w:txbxContent>
                    <w:p w14:paraId="24A11C5B" w14:textId="09C8FE85" w:rsidR="000A4C80" w:rsidRPr="006246D8" w:rsidRDefault="006246D8" w:rsidP="006246D8">
                      <w:pPr>
                        <w:spacing w:before="94" w:line="237" w:lineRule="auto"/>
                        <w:ind w:right="354"/>
                        <w:rPr>
                          <w:color w:val="000000" w:themeColor="text1"/>
                          <w:sz w:val="24"/>
                          <w:szCs w:val="24"/>
                        </w:rPr>
                      </w:pPr>
                      <w:r w:rsidRPr="006246D8">
                        <w:rPr>
                          <w:b/>
                          <w:i/>
                          <w:color w:val="000000" w:themeColor="text1"/>
                          <w:sz w:val="24"/>
                          <w:szCs w:val="24"/>
                        </w:rPr>
                        <w:t>SS.7.CG.2.3 Benchmark Clarification 5</w:t>
                      </w:r>
                      <w:r w:rsidRPr="006246D8">
                        <w:rPr>
                          <w:i/>
                          <w:color w:val="000000" w:themeColor="text1"/>
                          <w:sz w:val="24"/>
                          <w:szCs w:val="24"/>
                        </w:rPr>
                        <w:t xml:space="preserve">: </w:t>
                      </w:r>
                      <w:r w:rsidRPr="006246D8">
                        <w:rPr>
                          <w:color w:val="000000" w:themeColor="text1"/>
                          <w:sz w:val="24"/>
                          <w:szCs w:val="24"/>
                        </w:rPr>
                        <w:t>Students will use scenarios to recognize violations of the Bill of Rights or other constitutional amendments.</w:t>
                      </w: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A4E69F5"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FCBC8B4" w:rsidR="00425560" w:rsidRPr="00425560" w:rsidRDefault="00425560" w:rsidP="00425560"/>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36FDE325" w14:textId="77777777" w:rsidR="000946A4" w:rsidRDefault="000946A4" w:rsidP="000946A4">
      <w:pPr>
        <w:pBdr>
          <w:top w:val="nil"/>
          <w:left w:val="nil"/>
          <w:bottom w:val="nil"/>
          <w:right w:val="nil"/>
          <w:between w:val="nil"/>
        </w:pBdr>
        <w:spacing w:before="1"/>
        <w:rPr>
          <w:color w:val="000000"/>
          <w:sz w:val="26"/>
          <w:szCs w:val="26"/>
        </w:rPr>
      </w:pPr>
    </w:p>
    <w:p w14:paraId="21322277" w14:textId="77777777" w:rsidR="006246D8" w:rsidRPr="000946A4" w:rsidRDefault="006246D8" w:rsidP="000946A4">
      <w:pPr>
        <w:pBdr>
          <w:top w:val="nil"/>
          <w:left w:val="nil"/>
          <w:bottom w:val="nil"/>
          <w:right w:val="nil"/>
          <w:between w:val="nil"/>
        </w:pBdr>
        <w:spacing w:before="1"/>
        <w:rPr>
          <w:color w:val="000000"/>
          <w:sz w:val="6"/>
          <w:szCs w:val="6"/>
        </w:rPr>
      </w:pPr>
    </w:p>
    <w:p w14:paraId="2EACC565" w14:textId="77777777" w:rsidR="006246D8" w:rsidRDefault="006246D8" w:rsidP="006246D8">
      <w:pPr>
        <w:pBdr>
          <w:top w:val="nil"/>
          <w:left w:val="nil"/>
          <w:bottom w:val="nil"/>
          <w:right w:val="nil"/>
          <w:between w:val="nil"/>
        </w:pBdr>
        <w:spacing w:before="95"/>
        <w:ind w:right="354"/>
        <w:rPr>
          <w:color w:val="000000"/>
          <w:sz w:val="24"/>
          <w:szCs w:val="24"/>
        </w:rPr>
      </w:pPr>
      <w:r>
        <w:rPr>
          <w:color w:val="000000"/>
          <w:sz w:val="24"/>
          <w:szCs w:val="24"/>
        </w:rPr>
        <w:t xml:space="preserve">The wording of the </w:t>
      </w:r>
      <w:r>
        <w:rPr>
          <w:b/>
          <w:color w:val="000000"/>
          <w:sz w:val="24"/>
          <w:szCs w:val="24"/>
        </w:rPr>
        <w:t xml:space="preserve">Bill of Rights </w:t>
      </w:r>
      <w:r>
        <w:rPr>
          <w:color w:val="000000"/>
          <w:sz w:val="24"/>
          <w:szCs w:val="24"/>
        </w:rPr>
        <w:t xml:space="preserve">is not </w:t>
      </w:r>
      <w:r>
        <w:rPr>
          <w:sz w:val="24"/>
          <w:szCs w:val="24"/>
        </w:rPr>
        <w:t>completely</w:t>
      </w:r>
      <w:r>
        <w:rPr>
          <w:color w:val="000000"/>
          <w:sz w:val="24"/>
          <w:szCs w:val="24"/>
        </w:rPr>
        <w:t xml:space="preserve"> clear. What is “speech?” “What is the freedom of religious exercise?” What does it mean to “guarantee the right to counsel?” The U.S. Supreme Court has been asked to interpret situations where individuals have asked whether their rights guaranteed under the U.S. Constitution have been violated (abused) by a federal, state, or local law. </w:t>
      </w:r>
      <w:r>
        <w:rPr>
          <w:sz w:val="24"/>
          <w:szCs w:val="24"/>
        </w:rPr>
        <w:t>By a</w:t>
      </w:r>
      <w:r>
        <w:rPr>
          <w:color w:val="000000"/>
          <w:sz w:val="24"/>
          <w:szCs w:val="24"/>
        </w:rPr>
        <w:t xml:space="preserve">nalyzing these situations, the U.S. Supreme Court has interpreted what the Bill of Rights and other amendments to the Constitution mean. </w:t>
      </w:r>
      <w:r>
        <w:rPr>
          <w:sz w:val="24"/>
          <w:szCs w:val="24"/>
        </w:rPr>
        <w:t>The U.S. Supreme Court has recognized violations (abuses) of Constitutional protections through these interpretations</w:t>
      </w:r>
      <w:r>
        <w:rPr>
          <w:color w:val="000000"/>
          <w:sz w:val="24"/>
          <w:szCs w:val="24"/>
        </w:rPr>
        <w:t xml:space="preserve">. Also, these decisions have established </w:t>
      </w:r>
      <w:r>
        <w:rPr>
          <w:b/>
          <w:color w:val="000000"/>
          <w:sz w:val="24"/>
          <w:szCs w:val="24"/>
        </w:rPr>
        <w:t xml:space="preserve">precedents </w:t>
      </w:r>
      <w:r>
        <w:rPr>
          <w:color w:val="000000"/>
          <w:sz w:val="24"/>
          <w:szCs w:val="24"/>
        </w:rPr>
        <w:t>for future court decisions.</w:t>
      </w:r>
    </w:p>
    <w:p w14:paraId="351D7C27" w14:textId="77777777" w:rsidR="006246D8" w:rsidRDefault="006246D8" w:rsidP="006246D8">
      <w:pPr>
        <w:pBdr>
          <w:top w:val="nil"/>
          <w:left w:val="nil"/>
          <w:bottom w:val="nil"/>
          <w:right w:val="nil"/>
          <w:between w:val="nil"/>
        </w:pBdr>
        <w:spacing w:before="128"/>
        <w:ind w:right="275"/>
        <w:rPr>
          <w:color w:val="000000"/>
          <w:sz w:val="24"/>
          <w:szCs w:val="24"/>
        </w:rPr>
      </w:pPr>
      <w:r>
        <w:rPr>
          <w:color w:val="000000"/>
          <w:sz w:val="24"/>
          <w:szCs w:val="24"/>
        </w:rPr>
        <w:t xml:space="preserve">One example is </w:t>
      </w:r>
      <w:r>
        <w:rPr>
          <w:b/>
          <w:i/>
          <w:color w:val="000000"/>
          <w:sz w:val="24"/>
          <w:szCs w:val="24"/>
        </w:rPr>
        <w:t xml:space="preserve">Tinker v. Des Moines </w:t>
      </w:r>
      <w:r>
        <w:rPr>
          <w:color w:val="000000"/>
          <w:sz w:val="24"/>
          <w:szCs w:val="24"/>
        </w:rPr>
        <w:t>(1969). This case interpreted the First Amendment right to free speech to include “</w:t>
      </w:r>
      <w:r>
        <w:rPr>
          <w:b/>
          <w:color w:val="000000"/>
          <w:sz w:val="24"/>
          <w:szCs w:val="24"/>
        </w:rPr>
        <w:t>symbolic speech.</w:t>
      </w:r>
      <w:r>
        <w:rPr>
          <w:color w:val="000000"/>
          <w:sz w:val="24"/>
          <w:szCs w:val="24"/>
        </w:rPr>
        <w:t>” John and Mary Beth Tinker, who attended public school in Des Moines, Iowa, wanted to wear black armbands to school to protest the Vietnam War in 1965. The school did not allow students to wear black armbands, and the Tinkers were suspended. Their parents sued the school district, and the U.S. Supreme Court eventually heard the case. The Court decided that the wearing of black armbands was a form of “symbolic speech” or “political speech” that was protected by the “free speech” right in the First Amendment. The U.S. Supreme Court said that denying students the right to wear black armbands violated their free speech rights under the Bill of Rights.</w:t>
      </w:r>
    </w:p>
    <w:p w14:paraId="4730A116" w14:textId="77777777" w:rsidR="006246D8" w:rsidRDefault="006246D8" w:rsidP="006246D8">
      <w:pPr>
        <w:pBdr>
          <w:top w:val="nil"/>
          <w:left w:val="nil"/>
          <w:bottom w:val="nil"/>
          <w:right w:val="nil"/>
          <w:between w:val="nil"/>
        </w:pBdr>
        <w:spacing w:before="137"/>
        <w:ind w:right="282"/>
        <w:rPr>
          <w:color w:val="000000"/>
          <w:sz w:val="24"/>
          <w:szCs w:val="24"/>
        </w:rPr>
      </w:pPr>
      <w:r>
        <w:rPr>
          <w:b/>
          <w:i/>
          <w:color w:val="000000"/>
          <w:sz w:val="24"/>
          <w:szCs w:val="24"/>
        </w:rPr>
        <w:t xml:space="preserve">Miranda v. Arizona </w:t>
      </w:r>
      <w:r>
        <w:rPr>
          <w:color w:val="000000"/>
          <w:sz w:val="24"/>
          <w:szCs w:val="24"/>
        </w:rPr>
        <w:t xml:space="preserve">(1966) was a case about protection from </w:t>
      </w:r>
      <w:r>
        <w:rPr>
          <w:b/>
          <w:color w:val="000000"/>
          <w:sz w:val="24"/>
          <w:szCs w:val="24"/>
        </w:rPr>
        <w:t xml:space="preserve">self-incrimination </w:t>
      </w:r>
      <w:r>
        <w:rPr>
          <w:color w:val="000000"/>
          <w:sz w:val="24"/>
          <w:szCs w:val="24"/>
        </w:rPr>
        <w:t xml:space="preserve">or the right to </w:t>
      </w:r>
      <w:r>
        <w:rPr>
          <w:b/>
          <w:color w:val="000000"/>
          <w:sz w:val="24"/>
          <w:szCs w:val="24"/>
        </w:rPr>
        <w:t xml:space="preserve">plead the fifth </w:t>
      </w:r>
      <w:r>
        <w:rPr>
          <w:color w:val="000000"/>
          <w:sz w:val="24"/>
          <w:szCs w:val="24"/>
        </w:rPr>
        <w:t>(remain silent). The police did not tell Miranda that he did not have to say anything to the police when they questioned him. He confessed to a crime, and the confession was used against him in court. The U.S. Supreme Court decided that his confession could not be used against him in court because the police did not tell him he had the right to remain silent (to not incriminate himself). As a result of this case, police must inform people of their rights if they are arrested for committing a crime. These rights are now called Miranda Rights.</w:t>
      </w:r>
    </w:p>
    <w:p w14:paraId="4DA9A1F6" w14:textId="284E9407" w:rsidR="00642A1F" w:rsidRDefault="006246D8" w:rsidP="000946A4">
      <w:pPr>
        <w:pBdr>
          <w:top w:val="nil"/>
          <w:left w:val="nil"/>
          <w:bottom w:val="nil"/>
          <w:right w:val="nil"/>
          <w:between w:val="nil"/>
        </w:pBdr>
        <w:spacing w:before="1"/>
        <w:rPr>
          <w:color w:val="000000"/>
          <w:sz w:val="24"/>
          <w:szCs w:val="24"/>
        </w:rPr>
      </w:pPr>
      <w:r>
        <w:rPr>
          <w:noProof/>
          <w:color w:val="000000"/>
          <w:sz w:val="24"/>
          <w:szCs w:val="24"/>
          <w14:ligatures w14:val="standardContextual"/>
        </w:rPr>
        <mc:AlternateContent>
          <mc:Choice Requires="wps">
            <w:drawing>
              <wp:anchor distT="0" distB="0" distL="114300" distR="114300" simplePos="0" relativeHeight="251675648" behindDoc="0" locked="0" layoutInCell="1" allowOverlap="1" wp14:anchorId="1C05F533" wp14:editId="1256B964">
                <wp:simplePos x="0" y="0"/>
                <wp:positionH relativeFrom="column">
                  <wp:posOffset>-25400</wp:posOffset>
                </wp:positionH>
                <wp:positionV relativeFrom="paragraph">
                  <wp:posOffset>193040</wp:posOffset>
                </wp:positionV>
                <wp:extent cx="6921500" cy="2235200"/>
                <wp:effectExtent l="0" t="0" r="12700" b="12700"/>
                <wp:wrapNone/>
                <wp:docPr id="2083040029" name="Rectangle 1"/>
                <wp:cNvGraphicFramePr/>
                <a:graphic xmlns:a="http://schemas.openxmlformats.org/drawingml/2006/main">
                  <a:graphicData uri="http://schemas.microsoft.com/office/word/2010/wordprocessingShape">
                    <wps:wsp>
                      <wps:cNvSpPr/>
                      <wps:spPr>
                        <a:xfrm>
                          <a:off x="0" y="0"/>
                          <a:ext cx="6921500" cy="22352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C746E57" w14:textId="77777777" w:rsidR="000946A4" w:rsidRPr="006246D8" w:rsidRDefault="000946A4" w:rsidP="006246D8">
                            <w:pPr>
                              <w:spacing w:before="93" w:line="276" w:lineRule="auto"/>
                              <w:ind w:left="113"/>
                              <w:rPr>
                                <w:color w:val="000000" w:themeColor="text1"/>
                                <w:sz w:val="19"/>
                                <w:szCs w:val="19"/>
                              </w:rPr>
                            </w:pPr>
                            <w:r w:rsidRPr="006246D8">
                              <w:rPr>
                                <w:b/>
                                <w:color w:val="000000" w:themeColor="text1"/>
                                <w:sz w:val="19"/>
                                <w:szCs w:val="19"/>
                                <w:u w:val="single"/>
                              </w:rPr>
                              <w:t>Bill of Rights</w:t>
                            </w:r>
                            <w:r w:rsidRPr="006246D8">
                              <w:rPr>
                                <w:b/>
                                <w:color w:val="000000" w:themeColor="text1"/>
                                <w:sz w:val="19"/>
                                <w:szCs w:val="19"/>
                              </w:rPr>
                              <w:t xml:space="preserve"> </w:t>
                            </w:r>
                            <w:r w:rsidRPr="006246D8">
                              <w:rPr>
                                <w:color w:val="000000" w:themeColor="text1"/>
                                <w:sz w:val="19"/>
                                <w:szCs w:val="19"/>
                              </w:rPr>
                              <w:t>- the first ten amendments of the U.S. Constitution</w:t>
                            </w:r>
                          </w:p>
                          <w:p w14:paraId="762F5056" w14:textId="77777777" w:rsidR="006246D8" w:rsidRPr="006246D8" w:rsidRDefault="006246D8" w:rsidP="006246D8">
                            <w:pPr>
                              <w:spacing w:before="101" w:line="276" w:lineRule="auto"/>
                              <w:ind w:left="143"/>
                              <w:textDirection w:val="btLr"/>
                              <w:rPr>
                                <w:sz w:val="19"/>
                                <w:szCs w:val="19"/>
                              </w:rPr>
                            </w:pPr>
                            <w:r w:rsidRPr="006246D8">
                              <w:rPr>
                                <w:b/>
                                <w:i/>
                                <w:color w:val="000000"/>
                                <w:sz w:val="19"/>
                                <w:szCs w:val="19"/>
                                <w:u w:val="single"/>
                              </w:rPr>
                              <w:t>Miranda v. Arizona</w:t>
                            </w:r>
                            <w:r w:rsidRPr="006246D8">
                              <w:rPr>
                                <w:b/>
                                <w:i/>
                                <w:color w:val="000000"/>
                                <w:sz w:val="19"/>
                                <w:szCs w:val="19"/>
                              </w:rPr>
                              <w:t xml:space="preserve"> </w:t>
                            </w:r>
                            <w:r w:rsidRPr="006246D8">
                              <w:rPr>
                                <w:color w:val="000000"/>
                                <w:sz w:val="19"/>
                                <w:szCs w:val="19"/>
                              </w:rPr>
                              <w:t xml:space="preserve">- U.S. Supreme Court cases that upheld the Fifth Amendment protection from </w:t>
                            </w:r>
                            <w:proofErr w:type="gramStart"/>
                            <w:r w:rsidRPr="006246D8">
                              <w:rPr>
                                <w:color w:val="000000"/>
                                <w:sz w:val="19"/>
                                <w:szCs w:val="19"/>
                              </w:rPr>
                              <w:t>self-incrimination</w:t>
                            </w:r>
                            <w:proofErr w:type="gramEnd"/>
                          </w:p>
                          <w:p w14:paraId="1029D7F3" w14:textId="77777777" w:rsidR="006246D8" w:rsidRPr="006246D8" w:rsidRDefault="006246D8" w:rsidP="006246D8">
                            <w:pPr>
                              <w:spacing w:before="105" w:line="276" w:lineRule="auto"/>
                              <w:ind w:left="143"/>
                              <w:textDirection w:val="btLr"/>
                              <w:rPr>
                                <w:sz w:val="19"/>
                                <w:szCs w:val="19"/>
                              </w:rPr>
                            </w:pPr>
                            <w:r w:rsidRPr="006246D8">
                              <w:rPr>
                                <w:b/>
                                <w:color w:val="000000"/>
                                <w:sz w:val="19"/>
                                <w:szCs w:val="19"/>
                                <w:u w:val="single"/>
                              </w:rPr>
                              <w:t xml:space="preserve">plead the fifth </w:t>
                            </w:r>
                            <w:r w:rsidRPr="006246D8">
                              <w:rPr>
                                <w:color w:val="000000"/>
                                <w:sz w:val="19"/>
                                <w:szCs w:val="19"/>
                              </w:rPr>
                              <w:t xml:space="preserve">- the act of a person refusing to testify under oath in a court of law on the grounds that the answers could be used as evidence against him to convict him of a criminal </w:t>
                            </w:r>
                            <w:proofErr w:type="gramStart"/>
                            <w:r w:rsidRPr="006246D8">
                              <w:rPr>
                                <w:color w:val="000000"/>
                                <w:sz w:val="19"/>
                                <w:szCs w:val="19"/>
                              </w:rPr>
                              <w:t>offense</w:t>
                            </w:r>
                            <w:proofErr w:type="gramEnd"/>
                          </w:p>
                          <w:p w14:paraId="304E3D8D" w14:textId="77777777" w:rsidR="006246D8" w:rsidRPr="006246D8" w:rsidRDefault="006246D8" w:rsidP="006246D8">
                            <w:pPr>
                              <w:spacing w:before="96" w:line="276" w:lineRule="auto"/>
                              <w:ind w:left="143"/>
                              <w:textDirection w:val="btLr"/>
                              <w:rPr>
                                <w:sz w:val="19"/>
                                <w:szCs w:val="19"/>
                              </w:rPr>
                            </w:pPr>
                            <w:r w:rsidRPr="006246D8">
                              <w:rPr>
                                <w:b/>
                                <w:color w:val="000000"/>
                                <w:sz w:val="19"/>
                                <w:szCs w:val="19"/>
                                <w:u w:val="single"/>
                              </w:rPr>
                              <w:t>precedent</w:t>
                            </w:r>
                            <w:r w:rsidRPr="006246D8">
                              <w:rPr>
                                <w:b/>
                                <w:color w:val="000000"/>
                                <w:sz w:val="19"/>
                                <w:szCs w:val="19"/>
                              </w:rPr>
                              <w:t xml:space="preserve"> </w:t>
                            </w:r>
                            <w:r w:rsidRPr="006246D8">
                              <w:rPr>
                                <w:color w:val="000000"/>
                                <w:sz w:val="19"/>
                                <w:szCs w:val="19"/>
                              </w:rPr>
                              <w:t xml:space="preserve">- a court decision in an earlier case with facts and legal issues </w:t>
                            </w:r>
                            <w:proofErr w:type="gramStart"/>
                            <w:r w:rsidRPr="006246D8">
                              <w:rPr>
                                <w:color w:val="000000"/>
                                <w:sz w:val="19"/>
                                <w:szCs w:val="19"/>
                              </w:rPr>
                              <w:t>similar to</w:t>
                            </w:r>
                            <w:proofErr w:type="gramEnd"/>
                            <w:r w:rsidRPr="006246D8">
                              <w:rPr>
                                <w:color w:val="000000"/>
                                <w:sz w:val="19"/>
                                <w:szCs w:val="19"/>
                              </w:rPr>
                              <w:t xml:space="preserve"> those in a case currently before a court</w:t>
                            </w:r>
                          </w:p>
                          <w:p w14:paraId="449C0D82" w14:textId="77777777" w:rsidR="006246D8" w:rsidRPr="006246D8" w:rsidRDefault="006246D8" w:rsidP="006246D8">
                            <w:pPr>
                              <w:spacing w:before="105" w:line="276" w:lineRule="auto"/>
                              <w:ind w:left="143"/>
                              <w:textDirection w:val="btLr"/>
                              <w:rPr>
                                <w:sz w:val="19"/>
                                <w:szCs w:val="19"/>
                              </w:rPr>
                            </w:pPr>
                            <w:r w:rsidRPr="006246D8">
                              <w:rPr>
                                <w:b/>
                                <w:color w:val="000000"/>
                                <w:sz w:val="19"/>
                                <w:szCs w:val="19"/>
                                <w:u w:val="single"/>
                              </w:rPr>
                              <w:t>self-incrimination</w:t>
                            </w:r>
                            <w:r w:rsidRPr="006246D8">
                              <w:rPr>
                                <w:b/>
                                <w:color w:val="000000"/>
                                <w:sz w:val="19"/>
                                <w:szCs w:val="19"/>
                              </w:rPr>
                              <w:t xml:space="preserve"> </w:t>
                            </w:r>
                            <w:r w:rsidRPr="006246D8">
                              <w:rPr>
                                <w:color w:val="000000"/>
                                <w:sz w:val="19"/>
                                <w:szCs w:val="19"/>
                              </w:rPr>
                              <w:t xml:space="preserve">- the right in the Fifth Amendment that protects a person from being forced to tell the police, prosecutor, judge, or jury any information that might subject him or her to criminal </w:t>
                            </w:r>
                            <w:proofErr w:type="gramStart"/>
                            <w:r w:rsidRPr="006246D8">
                              <w:rPr>
                                <w:color w:val="000000"/>
                                <w:sz w:val="19"/>
                                <w:szCs w:val="19"/>
                              </w:rPr>
                              <w:t>prosecution</w:t>
                            </w:r>
                            <w:proofErr w:type="gramEnd"/>
                          </w:p>
                          <w:p w14:paraId="31BF126A" w14:textId="77777777" w:rsidR="006246D8" w:rsidRPr="006246D8" w:rsidRDefault="006246D8" w:rsidP="006246D8">
                            <w:pPr>
                              <w:spacing w:before="98" w:line="276" w:lineRule="auto"/>
                              <w:textDirection w:val="btLr"/>
                              <w:rPr>
                                <w:sz w:val="19"/>
                                <w:szCs w:val="19"/>
                              </w:rPr>
                            </w:pPr>
                            <w:r w:rsidRPr="006246D8">
                              <w:rPr>
                                <w:b/>
                                <w:color w:val="000000"/>
                                <w:sz w:val="19"/>
                                <w:szCs w:val="19"/>
                                <w:u w:val="single"/>
                              </w:rPr>
                              <w:t>symbolic speech</w:t>
                            </w:r>
                            <w:r w:rsidRPr="006246D8">
                              <w:rPr>
                                <w:b/>
                                <w:color w:val="000000"/>
                                <w:sz w:val="19"/>
                                <w:szCs w:val="19"/>
                              </w:rPr>
                              <w:t xml:space="preserve"> </w:t>
                            </w:r>
                            <w:r w:rsidRPr="006246D8">
                              <w:rPr>
                                <w:color w:val="000000"/>
                                <w:sz w:val="19"/>
                                <w:szCs w:val="19"/>
                              </w:rPr>
                              <w:t xml:space="preserve">- an action that expresses an </w:t>
                            </w:r>
                            <w:proofErr w:type="gramStart"/>
                            <w:r w:rsidRPr="006246D8">
                              <w:rPr>
                                <w:color w:val="000000"/>
                                <w:sz w:val="19"/>
                                <w:szCs w:val="19"/>
                              </w:rPr>
                              <w:t>idea</w:t>
                            </w:r>
                            <w:proofErr w:type="gramEnd"/>
                          </w:p>
                          <w:p w14:paraId="0A322C5A" w14:textId="77777777" w:rsidR="006246D8" w:rsidRPr="006246D8" w:rsidRDefault="006246D8" w:rsidP="006246D8">
                            <w:pPr>
                              <w:spacing w:before="105" w:line="276" w:lineRule="auto"/>
                              <w:ind w:left="143" w:right="105"/>
                              <w:textDirection w:val="btLr"/>
                              <w:rPr>
                                <w:sz w:val="19"/>
                                <w:szCs w:val="19"/>
                              </w:rPr>
                            </w:pPr>
                            <w:r w:rsidRPr="006246D8">
                              <w:rPr>
                                <w:b/>
                                <w:i/>
                                <w:color w:val="000000"/>
                                <w:sz w:val="19"/>
                                <w:szCs w:val="19"/>
                                <w:u w:val="single"/>
                              </w:rPr>
                              <w:t>Tinker v. Des Moines</w:t>
                            </w:r>
                            <w:r w:rsidRPr="006246D8">
                              <w:rPr>
                                <w:b/>
                                <w:i/>
                                <w:color w:val="000000"/>
                                <w:sz w:val="19"/>
                                <w:szCs w:val="19"/>
                              </w:rPr>
                              <w:t xml:space="preserve"> </w:t>
                            </w:r>
                            <w:r w:rsidRPr="006246D8">
                              <w:rPr>
                                <w:color w:val="000000"/>
                                <w:sz w:val="19"/>
                                <w:szCs w:val="19"/>
                              </w:rPr>
                              <w:t xml:space="preserve">- U.S. Supreme Court case that upheld a student’s First Amendment right to engage in symbolic speech in </w:t>
                            </w:r>
                            <w:proofErr w:type="gramStart"/>
                            <w:r w:rsidRPr="006246D8">
                              <w:rPr>
                                <w:color w:val="000000"/>
                                <w:sz w:val="19"/>
                                <w:szCs w:val="19"/>
                              </w:rPr>
                              <w:t>school</w:t>
                            </w:r>
                            <w:proofErr w:type="gramEnd"/>
                          </w:p>
                          <w:p w14:paraId="770EADCB" w14:textId="77777777" w:rsidR="000946A4" w:rsidRPr="006246D8" w:rsidRDefault="000946A4" w:rsidP="006246D8">
                            <w:pPr>
                              <w:spacing w:line="276" w:lineRule="auto"/>
                              <w:jc w:val="center"/>
                              <w:rPr>
                                <w:color w:val="000000" w:themeColor="text1"/>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05F533" id="Rectangle 1" o:spid="_x0000_s1029" style="position:absolute;margin-left:-2pt;margin-top:15.2pt;width:545pt;height:17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" filled="f" strokecolor="black [3213]" strokeweight="1pt">
                <v:textbox>
                  <w:txbxContent>
                    <w:p w14:paraId="4C746E57" w14:textId="77777777" w:rsidR="000946A4" w:rsidRPr="006246D8" w:rsidRDefault="000946A4" w:rsidP="006246D8">
                      <w:pPr>
                        <w:spacing w:before="93" w:line="276" w:lineRule="auto"/>
                        <w:ind w:left="113"/>
                        <w:rPr>
                          <w:color w:val="000000" w:themeColor="text1"/>
                          <w:sz w:val="19"/>
                          <w:szCs w:val="19"/>
                        </w:rPr>
                      </w:pPr>
                      <w:r w:rsidRPr="006246D8">
                        <w:rPr>
                          <w:b/>
                          <w:color w:val="000000" w:themeColor="text1"/>
                          <w:sz w:val="19"/>
                          <w:szCs w:val="19"/>
                          <w:u w:val="single"/>
                        </w:rPr>
                        <w:t>Bill of Rights</w:t>
                      </w:r>
                      <w:r w:rsidRPr="006246D8">
                        <w:rPr>
                          <w:b/>
                          <w:color w:val="000000" w:themeColor="text1"/>
                          <w:sz w:val="19"/>
                          <w:szCs w:val="19"/>
                        </w:rPr>
                        <w:t xml:space="preserve"> </w:t>
                      </w:r>
                      <w:r w:rsidRPr="006246D8">
                        <w:rPr>
                          <w:color w:val="000000" w:themeColor="text1"/>
                          <w:sz w:val="19"/>
                          <w:szCs w:val="19"/>
                        </w:rPr>
                        <w:t>- the first ten amendments of the U.S. Constitution</w:t>
                      </w:r>
                    </w:p>
                    <w:p w14:paraId="762F5056" w14:textId="77777777" w:rsidR="006246D8" w:rsidRPr="006246D8" w:rsidRDefault="006246D8" w:rsidP="006246D8">
                      <w:pPr>
                        <w:spacing w:before="101" w:line="276" w:lineRule="auto"/>
                        <w:ind w:left="143"/>
                        <w:textDirection w:val="btLr"/>
                        <w:rPr>
                          <w:sz w:val="19"/>
                          <w:szCs w:val="19"/>
                        </w:rPr>
                      </w:pPr>
                      <w:r w:rsidRPr="006246D8">
                        <w:rPr>
                          <w:b/>
                          <w:i/>
                          <w:color w:val="000000"/>
                          <w:sz w:val="19"/>
                          <w:szCs w:val="19"/>
                          <w:u w:val="single"/>
                        </w:rPr>
                        <w:t>Miranda v. Arizona</w:t>
                      </w:r>
                      <w:r w:rsidRPr="006246D8">
                        <w:rPr>
                          <w:b/>
                          <w:i/>
                          <w:color w:val="000000"/>
                          <w:sz w:val="19"/>
                          <w:szCs w:val="19"/>
                        </w:rPr>
                        <w:t xml:space="preserve"> </w:t>
                      </w:r>
                      <w:r w:rsidRPr="006246D8">
                        <w:rPr>
                          <w:color w:val="000000"/>
                          <w:sz w:val="19"/>
                          <w:szCs w:val="19"/>
                        </w:rPr>
                        <w:t xml:space="preserve">- U.S. Supreme Court cases that upheld the Fifth Amendment protection from </w:t>
                      </w:r>
                      <w:proofErr w:type="gramStart"/>
                      <w:r w:rsidRPr="006246D8">
                        <w:rPr>
                          <w:color w:val="000000"/>
                          <w:sz w:val="19"/>
                          <w:szCs w:val="19"/>
                        </w:rPr>
                        <w:t>self-incrimination</w:t>
                      </w:r>
                      <w:proofErr w:type="gramEnd"/>
                    </w:p>
                    <w:p w14:paraId="1029D7F3" w14:textId="77777777" w:rsidR="006246D8" w:rsidRPr="006246D8" w:rsidRDefault="006246D8" w:rsidP="006246D8">
                      <w:pPr>
                        <w:spacing w:before="105" w:line="276" w:lineRule="auto"/>
                        <w:ind w:left="143"/>
                        <w:textDirection w:val="btLr"/>
                        <w:rPr>
                          <w:sz w:val="19"/>
                          <w:szCs w:val="19"/>
                        </w:rPr>
                      </w:pPr>
                      <w:r w:rsidRPr="006246D8">
                        <w:rPr>
                          <w:b/>
                          <w:color w:val="000000"/>
                          <w:sz w:val="19"/>
                          <w:szCs w:val="19"/>
                          <w:u w:val="single"/>
                        </w:rPr>
                        <w:t xml:space="preserve">plead the fifth </w:t>
                      </w:r>
                      <w:r w:rsidRPr="006246D8">
                        <w:rPr>
                          <w:color w:val="000000"/>
                          <w:sz w:val="19"/>
                          <w:szCs w:val="19"/>
                        </w:rPr>
                        <w:t xml:space="preserve">- the act of a person refusing to testify under oath in a court of law on the grounds that the answers could be used as evidence against him to convict him of a criminal </w:t>
                      </w:r>
                      <w:proofErr w:type="gramStart"/>
                      <w:r w:rsidRPr="006246D8">
                        <w:rPr>
                          <w:color w:val="000000"/>
                          <w:sz w:val="19"/>
                          <w:szCs w:val="19"/>
                        </w:rPr>
                        <w:t>offense</w:t>
                      </w:r>
                      <w:proofErr w:type="gramEnd"/>
                    </w:p>
                    <w:p w14:paraId="304E3D8D" w14:textId="77777777" w:rsidR="006246D8" w:rsidRPr="006246D8" w:rsidRDefault="006246D8" w:rsidP="006246D8">
                      <w:pPr>
                        <w:spacing w:before="96" w:line="276" w:lineRule="auto"/>
                        <w:ind w:left="143"/>
                        <w:textDirection w:val="btLr"/>
                        <w:rPr>
                          <w:sz w:val="19"/>
                          <w:szCs w:val="19"/>
                        </w:rPr>
                      </w:pPr>
                      <w:r w:rsidRPr="006246D8">
                        <w:rPr>
                          <w:b/>
                          <w:color w:val="000000"/>
                          <w:sz w:val="19"/>
                          <w:szCs w:val="19"/>
                          <w:u w:val="single"/>
                        </w:rPr>
                        <w:t>precedent</w:t>
                      </w:r>
                      <w:r w:rsidRPr="006246D8">
                        <w:rPr>
                          <w:b/>
                          <w:color w:val="000000"/>
                          <w:sz w:val="19"/>
                          <w:szCs w:val="19"/>
                        </w:rPr>
                        <w:t xml:space="preserve"> </w:t>
                      </w:r>
                      <w:r w:rsidRPr="006246D8">
                        <w:rPr>
                          <w:color w:val="000000"/>
                          <w:sz w:val="19"/>
                          <w:szCs w:val="19"/>
                        </w:rPr>
                        <w:t xml:space="preserve">- a court decision in an earlier case with facts and legal issues </w:t>
                      </w:r>
                      <w:proofErr w:type="gramStart"/>
                      <w:r w:rsidRPr="006246D8">
                        <w:rPr>
                          <w:color w:val="000000"/>
                          <w:sz w:val="19"/>
                          <w:szCs w:val="19"/>
                        </w:rPr>
                        <w:t>similar to</w:t>
                      </w:r>
                      <w:proofErr w:type="gramEnd"/>
                      <w:r w:rsidRPr="006246D8">
                        <w:rPr>
                          <w:color w:val="000000"/>
                          <w:sz w:val="19"/>
                          <w:szCs w:val="19"/>
                        </w:rPr>
                        <w:t xml:space="preserve"> those in a case currently before a court</w:t>
                      </w:r>
                    </w:p>
                    <w:p w14:paraId="449C0D82" w14:textId="77777777" w:rsidR="006246D8" w:rsidRPr="006246D8" w:rsidRDefault="006246D8" w:rsidP="006246D8">
                      <w:pPr>
                        <w:spacing w:before="105" w:line="276" w:lineRule="auto"/>
                        <w:ind w:left="143"/>
                        <w:textDirection w:val="btLr"/>
                        <w:rPr>
                          <w:sz w:val="19"/>
                          <w:szCs w:val="19"/>
                        </w:rPr>
                      </w:pPr>
                      <w:r w:rsidRPr="006246D8">
                        <w:rPr>
                          <w:b/>
                          <w:color w:val="000000"/>
                          <w:sz w:val="19"/>
                          <w:szCs w:val="19"/>
                          <w:u w:val="single"/>
                        </w:rPr>
                        <w:t>self-incrimination</w:t>
                      </w:r>
                      <w:r w:rsidRPr="006246D8">
                        <w:rPr>
                          <w:b/>
                          <w:color w:val="000000"/>
                          <w:sz w:val="19"/>
                          <w:szCs w:val="19"/>
                        </w:rPr>
                        <w:t xml:space="preserve"> </w:t>
                      </w:r>
                      <w:r w:rsidRPr="006246D8">
                        <w:rPr>
                          <w:color w:val="000000"/>
                          <w:sz w:val="19"/>
                          <w:szCs w:val="19"/>
                        </w:rPr>
                        <w:t xml:space="preserve">- the right in the Fifth Amendment that protects a person from being forced to tell the police, prosecutor, judge, or jury any information that might subject him or her to criminal </w:t>
                      </w:r>
                      <w:proofErr w:type="gramStart"/>
                      <w:r w:rsidRPr="006246D8">
                        <w:rPr>
                          <w:color w:val="000000"/>
                          <w:sz w:val="19"/>
                          <w:szCs w:val="19"/>
                        </w:rPr>
                        <w:t>prosecution</w:t>
                      </w:r>
                      <w:proofErr w:type="gramEnd"/>
                    </w:p>
                    <w:p w14:paraId="31BF126A" w14:textId="77777777" w:rsidR="006246D8" w:rsidRPr="006246D8" w:rsidRDefault="006246D8" w:rsidP="006246D8">
                      <w:pPr>
                        <w:spacing w:before="98" w:line="276" w:lineRule="auto"/>
                        <w:textDirection w:val="btLr"/>
                        <w:rPr>
                          <w:sz w:val="19"/>
                          <w:szCs w:val="19"/>
                        </w:rPr>
                      </w:pPr>
                      <w:r w:rsidRPr="006246D8">
                        <w:rPr>
                          <w:b/>
                          <w:color w:val="000000"/>
                          <w:sz w:val="19"/>
                          <w:szCs w:val="19"/>
                          <w:u w:val="single"/>
                        </w:rPr>
                        <w:t>symbolic speech</w:t>
                      </w:r>
                      <w:r w:rsidRPr="006246D8">
                        <w:rPr>
                          <w:b/>
                          <w:color w:val="000000"/>
                          <w:sz w:val="19"/>
                          <w:szCs w:val="19"/>
                        </w:rPr>
                        <w:t xml:space="preserve"> </w:t>
                      </w:r>
                      <w:r w:rsidRPr="006246D8">
                        <w:rPr>
                          <w:color w:val="000000"/>
                          <w:sz w:val="19"/>
                          <w:szCs w:val="19"/>
                        </w:rPr>
                        <w:t xml:space="preserve">- an action that expresses an </w:t>
                      </w:r>
                      <w:proofErr w:type="gramStart"/>
                      <w:r w:rsidRPr="006246D8">
                        <w:rPr>
                          <w:color w:val="000000"/>
                          <w:sz w:val="19"/>
                          <w:szCs w:val="19"/>
                        </w:rPr>
                        <w:t>idea</w:t>
                      </w:r>
                      <w:proofErr w:type="gramEnd"/>
                    </w:p>
                    <w:p w14:paraId="0A322C5A" w14:textId="77777777" w:rsidR="006246D8" w:rsidRPr="006246D8" w:rsidRDefault="006246D8" w:rsidP="006246D8">
                      <w:pPr>
                        <w:spacing w:before="105" w:line="276" w:lineRule="auto"/>
                        <w:ind w:left="143" w:right="105"/>
                        <w:textDirection w:val="btLr"/>
                        <w:rPr>
                          <w:sz w:val="19"/>
                          <w:szCs w:val="19"/>
                        </w:rPr>
                      </w:pPr>
                      <w:r w:rsidRPr="006246D8">
                        <w:rPr>
                          <w:b/>
                          <w:i/>
                          <w:color w:val="000000"/>
                          <w:sz w:val="19"/>
                          <w:szCs w:val="19"/>
                          <w:u w:val="single"/>
                        </w:rPr>
                        <w:t>Tinker v. Des Moines</w:t>
                      </w:r>
                      <w:r w:rsidRPr="006246D8">
                        <w:rPr>
                          <w:b/>
                          <w:i/>
                          <w:color w:val="000000"/>
                          <w:sz w:val="19"/>
                          <w:szCs w:val="19"/>
                        </w:rPr>
                        <w:t xml:space="preserve"> </w:t>
                      </w:r>
                      <w:r w:rsidRPr="006246D8">
                        <w:rPr>
                          <w:color w:val="000000"/>
                          <w:sz w:val="19"/>
                          <w:szCs w:val="19"/>
                        </w:rPr>
                        <w:t xml:space="preserve">- U.S. Supreme Court case that upheld a student’s First Amendment right to engage in symbolic speech in </w:t>
                      </w:r>
                      <w:proofErr w:type="gramStart"/>
                      <w:r w:rsidRPr="006246D8">
                        <w:rPr>
                          <w:color w:val="000000"/>
                          <w:sz w:val="19"/>
                          <w:szCs w:val="19"/>
                        </w:rPr>
                        <w:t>school</w:t>
                      </w:r>
                      <w:proofErr w:type="gramEnd"/>
                    </w:p>
                    <w:p w14:paraId="770EADCB" w14:textId="77777777" w:rsidR="000946A4" w:rsidRPr="006246D8" w:rsidRDefault="000946A4" w:rsidP="006246D8">
                      <w:pPr>
                        <w:spacing w:line="276" w:lineRule="auto"/>
                        <w:jc w:val="center"/>
                        <w:rPr>
                          <w:color w:val="000000" w:themeColor="text1"/>
                          <w:sz w:val="19"/>
                          <w:szCs w:val="19"/>
                        </w:rPr>
                      </w:pPr>
                    </w:p>
                  </w:txbxContent>
                </v:textbox>
              </v:rect>
            </w:pict>
          </mc:Fallback>
        </mc:AlternateContent>
      </w:r>
    </w:p>
    <w:p w14:paraId="3288A4DC" w14:textId="1DAA4610" w:rsidR="00642A1F" w:rsidRDefault="00642A1F" w:rsidP="000946A4">
      <w:pPr>
        <w:pBdr>
          <w:top w:val="nil"/>
          <w:left w:val="nil"/>
          <w:bottom w:val="nil"/>
          <w:right w:val="nil"/>
          <w:between w:val="nil"/>
        </w:pBdr>
        <w:spacing w:before="1"/>
        <w:rPr>
          <w:color w:val="000000"/>
          <w:sz w:val="24"/>
          <w:szCs w:val="24"/>
        </w:rPr>
      </w:pPr>
    </w:p>
    <w:p w14:paraId="2DFEABE2" w14:textId="497AFF25" w:rsidR="00642A1F" w:rsidRDefault="00642A1F" w:rsidP="000946A4">
      <w:pPr>
        <w:pBdr>
          <w:top w:val="nil"/>
          <w:left w:val="nil"/>
          <w:bottom w:val="nil"/>
          <w:right w:val="nil"/>
          <w:between w:val="nil"/>
        </w:pBdr>
        <w:spacing w:before="1"/>
        <w:rPr>
          <w:color w:val="000000"/>
          <w:sz w:val="24"/>
          <w:szCs w:val="24"/>
        </w:rPr>
      </w:pPr>
    </w:p>
    <w:p w14:paraId="3AB418AB" w14:textId="6A586C1D" w:rsidR="00642A1F" w:rsidRDefault="00642A1F" w:rsidP="000946A4">
      <w:pPr>
        <w:pBdr>
          <w:top w:val="nil"/>
          <w:left w:val="nil"/>
          <w:bottom w:val="nil"/>
          <w:right w:val="nil"/>
          <w:between w:val="nil"/>
        </w:pBdr>
        <w:spacing w:before="1"/>
        <w:rPr>
          <w:color w:val="000000"/>
          <w:sz w:val="24"/>
          <w:szCs w:val="24"/>
        </w:rPr>
      </w:pPr>
    </w:p>
    <w:p w14:paraId="7758AA09" w14:textId="67B9111C" w:rsidR="00642A1F" w:rsidRDefault="00642A1F" w:rsidP="000946A4">
      <w:pPr>
        <w:pBdr>
          <w:top w:val="nil"/>
          <w:left w:val="nil"/>
          <w:bottom w:val="nil"/>
          <w:right w:val="nil"/>
          <w:between w:val="nil"/>
        </w:pBdr>
        <w:spacing w:before="1"/>
        <w:rPr>
          <w:color w:val="000000"/>
          <w:sz w:val="24"/>
          <w:szCs w:val="24"/>
        </w:rPr>
      </w:pPr>
    </w:p>
    <w:p w14:paraId="0FFB6A85" w14:textId="1F804CDA" w:rsidR="00642A1F" w:rsidRDefault="00642A1F" w:rsidP="000946A4">
      <w:pPr>
        <w:pBdr>
          <w:top w:val="nil"/>
          <w:left w:val="nil"/>
          <w:bottom w:val="nil"/>
          <w:right w:val="nil"/>
          <w:between w:val="nil"/>
        </w:pBdr>
        <w:spacing w:before="1"/>
        <w:rPr>
          <w:color w:val="000000"/>
          <w:sz w:val="24"/>
          <w:szCs w:val="24"/>
        </w:rPr>
      </w:pPr>
    </w:p>
    <w:p w14:paraId="10B03099" w14:textId="4B8C66D0" w:rsidR="00642A1F" w:rsidRDefault="00642A1F" w:rsidP="000946A4">
      <w:pPr>
        <w:pBdr>
          <w:top w:val="nil"/>
          <w:left w:val="nil"/>
          <w:bottom w:val="nil"/>
          <w:right w:val="nil"/>
          <w:between w:val="nil"/>
        </w:pBdr>
        <w:spacing w:before="1"/>
        <w:rPr>
          <w:color w:val="000000"/>
          <w:sz w:val="24"/>
          <w:szCs w:val="24"/>
        </w:rPr>
      </w:pPr>
    </w:p>
    <w:p w14:paraId="40024EBB" w14:textId="7EF222FD" w:rsidR="00642A1F" w:rsidRDefault="00642A1F" w:rsidP="000946A4">
      <w:pPr>
        <w:pBdr>
          <w:top w:val="nil"/>
          <w:left w:val="nil"/>
          <w:bottom w:val="nil"/>
          <w:right w:val="nil"/>
          <w:between w:val="nil"/>
        </w:pBdr>
        <w:spacing w:before="1"/>
        <w:rPr>
          <w:color w:val="000000"/>
          <w:sz w:val="24"/>
          <w:szCs w:val="24"/>
        </w:rPr>
      </w:pPr>
    </w:p>
    <w:p w14:paraId="32B09106" w14:textId="3F698F68" w:rsidR="00642A1F" w:rsidRDefault="00642A1F" w:rsidP="000946A4">
      <w:pPr>
        <w:pBdr>
          <w:top w:val="nil"/>
          <w:left w:val="nil"/>
          <w:bottom w:val="nil"/>
          <w:right w:val="nil"/>
          <w:between w:val="nil"/>
        </w:pBdr>
        <w:spacing w:before="1"/>
        <w:rPr>
          <w:color w:val="000000"/>
          <w:sz w:val="24"/>
          <w:szCs w:val="24"/>
        </w:rPr>
      </w:pPr>
    </w:p>
    <w:p w14:paraId="4E8EDDC2" w14:textId="4B2D5E01" w:rsidR="00642A1F" w:rsidRDefault="00642A1F" w:rsidP="000946A4">
      <w:pPr>
        <w:pBdr>
          <w:top w:val="nil"/>
          <w:left w:val="nil"/>
          <w:bottom w:val="nil"/>
          <w:right w:val="nil"/>
          <w:between w:val="nil"/>
        </w:pBdr>
        <w:spacing w:before="1"/>
        <w:rPr>
          <w:color w:val="000000"/>
          <w:sz w:val="24"/>
          <w:szCs w:val="24"/>
        </w:rPr>
      </w:pPr>
    </w:p>
    <w:p w14:paraId="3CA7967C" w14:textId="4D7DD766" w:rsidR="00642A1F" w:rsidRDefault="00642A1F" w:rsidP="000946A4">
      <w:pPr>
        <w:pBdr>
          <w:top w:val="nil"/>
          <w:left w:val="nil"/>
          <w:bottom w:val="nil"/>
          <w:right w:val="nil"/>
          <w:between w:val="nil"/>
        </w:pBdr>
        <w:spacing w:before="1"/>
        <w:rPr>
          <w:color w:val="000000"/>
          <w:sz w:val="24"/>
          <w:szCs w:val="24"/>
        </w:rPr>
      </w:pPr>
    </w:p>
    <w:p w14:paraId="65099D92" w14:textId="77777777" w:rsidR="00642A1F" w:rsidRDefault="00642A1F" w:rsidP="000946A4">
      <w:pPr>
        <w:pBdr>
          <w:top w:val="nil"/>
          <w:left w:val="nil"/>
          <w:bottom w:val="nil"/>
          <w:right w:val="nil"/>
          <w:between w:val="nil"/>
        </w:pBdr>
        <w:spacing w:before="1"/>
        <w:rPr>
          <w:color w:val="000000"/>
          <w:sz w:val="24"/>
          <w:szCs w:val="24"/>
        </w:rPr>
      </w:pPr>
    </w:p>
    <w:p w14:paraId="34160446" w14:textId="77777777" w:rsidR="00642A1F" w:rsidRDefault="00642A1F" w:rsidP="000946A4">
      <w:pPr>
        <w:pBdr>
          <w:top w:val="nil"/>
          <w:left w:val="nil"/>
          <w:bottom w:val="nil"/>
          <w:right w:val="nil"/>
          <w:between w:val="nil"/>
        </w:pBdr>
        <w:spacing w:before="1"/>
        <w:rPr>
          <w:color w:val="000000"/>
          <w:sz w:val="24"/>
          <w:szCs w:val="24"/>
        </w:rPr>
      </w:pPr>
    </w:p>
    <w:p w14:paraId="01713873" w14:textId="77777777" w:rsidR="00642A1F" w:rsidRDefault="00642A1F" w:rsidP="000946A4">
      <w:pPr>
        <w:pBdr>
          <w:top w:val="nil"/>
          <w:left w:val="nil"/>
          <w:bottom w:val="nil"/>
          <w:right w:val="nil"/>
          <w:between w:val="nil"/>
        </w:pBdr>
        <w:spacing w:before="1"/>
        <w:rPr>
          <w:color w:val="000000"/>
          <w:sz w:val="24"/>
          <w:szCs w:val="24"/>
        </w:rPr>
      </w:pPr>
    </w:p>
    <w:sectPr w:rsidR="00642A1F"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5B95D" w14:textId="77777777" w:rsidR="00857EF0" w:rsidRDefault="00857EF0" w:rsidP="00425560">
      <w:r>
        <w:separator/>
      </w:r>
    </w:p>
  </w:endnote>
  <w:endnote w:type="continuationSeparator" w:id="0">
    <w:p w14:paraId="389B4FEE" w14:textId="77777777" w:rsidR="00857EF0" w:rsidRDefault="00857EF0"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CC40B" w14:textId="77777777" w:rsidR="00857EF0" w:rsidRDefault="00857EF0" w:rsidP="00425560">
      <w:r>
        <w:separator/>
      </w:r>
    </w:p>
  </w:footnote>
  <w:footnote w:type="continuationSeparator" w:id="0">
    <w:p w14:paraId="71E4381F" w14:textId="77777777" w:rsidR="00857EF0" w:rsidRDefault="00857EF0"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3"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7"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8"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9"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0"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7"/>
  </w:num>
  <w:num w:numId="2" w16cid:durableId="856188501">
    <w:abstractNumId w:val="9"/>
  </w:num>
  <w:num w:numId="3" w16cid:durableId="705562427">
    <w:abstractNumId w:val="13"/>
  </w:num>
  <w:num w:numId="4" w16cid:durableId="431122126">
    <w:abstractNumId w:val="12"/>
  </w:num>
  <w:num w:numId="5" w16cid:durableId="789132933">
    <w:abstractNumId w:val="2"/>
  </w:num>
  <w:num w:numId="6" w16cid:durableId="1506170426">
    <w:abstractNumId w:val="0"/>
  </w:num>
  <w:num w:numId="7" w16cid:durableId="1547835246">
    <w:abstractNumId w:val="10"/>
  </w:num>
  <w:num w:numId="8" w16cid:durableId="435096703">
    <w:abstractNumId w:val="4"/>
  </w:num>
  <w:num w:numId="9" w16cid:durableId="116216547">
    <w:abstractNumId w:val="3"/>
  </w:num>
  <w:num w:numId="10" w16cid:durableId="1475026833">
    <w:abstractNumId w:val="1"/>
  </w:num>
  <w:num w:numId="11" w16cid:durableId="1183781327">
    <w:abstractNumId w:val="5"/>
  </w:num>
  <w:num w:numId="12" w16cid:durableId="490826747">
    <w:abstractNumId w:val="11"/>
  </w:num>
  <w:num w:numId="13" w16cid:durableId="187107005">
    <w:abstractNumId w:val="6"/>
  </w:num>
  <w:num w:numId="14" w16cid:durableId="18313680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D1395"/>
    <w:rsid w:val="000F1470"/>
    <w:rsid w:val="00100931"/>
    <w:rsid w:val="00184E6E"/>
    <w:rsid w:val="00187FB4"/>
    <w:rsid w:val="001C0549"/>
    <w:rsid w:val="001E5718"/>
    <w:rsid w:val="0021150C"/>
    <w:rsid w:val="00272D82"/>
    <w:rsid w:val="002753BE"/>
    <w:rsid w:val="00275570"/>
    <w:rsid w:val="0027720C"/>
    <w:rsid w:val="002B1A31"/>
    <w:rsid w:val="002D3479"/>
    <w:rsid w:val="00302EBD"/>
    <w:rsid w:val="003148A4"/>
    <w:rsid w:val="003214A6"/>
    <w:rsid w:val="00332901"/>
    <w:rsid w:val="003A584C"/>
    <w:rsid w:val="00425560"/>
    <w:rsid w:val="004D5AFB"/>
    <w:rsid w:val="004E62EB"/>
    <w:rsid w:val="0059419A"/>
    <w:rsid w:val="005C4ABE"/>
    <w:rsid w:val="005D53C2"/>
    <w:rsid w:val="006246D8"/>
    <w:rsid w:val="006371A3"/>
    <w:rsid w:val="00637218"/>
    <w:rsid w:val="00642A1F"/>
    <w:rsid w:val="00685C90"/>
    <w:rsid w:val="0069768D"/>
    <w:rsid w:val="006B79BF"/>
    <w:rsid w:val="006D0620"/>
    <w:rsid w:val="006E700A"/>
    <w:rsid w:val="006F4896"/>
    <w:rsid w:val="0075450E"/>
    <w:rsid w:val="00802073"/>
    <w:rsid w:val="00857EF0"/>
    <w:rsid w:val="0087181C"/>
    <w:rsid w:val="00992873"/>
    <w:rsid w:val="00A04886"/>
    <w:rsid w:val="00A91A6D"/>
    <w:rsid w:val="00AF56E5"/>
    <w:rsid w:val="00B27EC6"/>
    <w:rsid w:val="00B5210D"/>
    <w:rsid w:val="00B5702A"/>
    <w:rsid w:val="00B660CB"/>
    <w:rsid w:val="00BB2582"/>
    <w:rsid w:val="00BB5DFB"/>
    <w:rsid w:val="00BD0ABA"/>
    <w:rsid w:val="00BE0DE4"/>
    <w:rsid w:val="00C117DF"/>
    <w:rsid w:val="00CD2035"/>
    <w:rsid w:val="00D171B0"/>
    <w:rsid w:val="00D45F75"/>
    <w:rsid w:val="00E061CF"/>
    <w:rsid w:val="00E60BB6"/>
    <w:rsid w:val="00E778F7"/>
    <w:rsid w:val="00EA75A1"/>
    <w:rsid w:val="00F03A82"/>
    <w:rsid w:val="00F33B7B"/>
    <w:rsid w:val="00F36A09"/>
    <w:rsid w:val="00F5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2</cp:revision>
  <dcterms:created xsi:type="dcterms:W3CDTF">2023-06-20T21:04:00Z</dcterms:created>
  <dcterms:modified xsi:type="dcterms:W3CDTF">2023-06-20T21:04:00Z</dcterms:modified>
</cp:coreProperties>
</file>