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74359870">
            <wp:simplePos x="0" y="0"/>
            <wp:positionH relativeFrom="margin">
              <wp:posOffset>0</wp:posOffset>
            </wp:positionH>
            <wp:positionV relativeFrom="margin">
              <wp:posOffset>196850</wp:posOffset>
            </wp:positionV>
            <wp:extent cx="786765" cy="78994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9940"/>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B5B7121" w:rsidR="00425560" w:rsidRPr="006D5C7D" w:rsidRDefault="002A4D1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3.12</w:t>
                            </w:r>
                          </w:p>
                          <w:p w14:paraId="08946024" w14:textId="38D99FEE" w:rsidR="00425560" w:rsidRPr="006D5C7D" w:rsidRDefault="002A4D1B" w:rsidP="00425560">
                            <w:pPr>
                              <w:rPr>
                                <w:b/>
                                <w:i/>
                                <w:color w:val="323E4F" w:themeColor="text2" w:themeShade="BF"/>
                                <w:sz w:val="24"/>
                                <w:szCs w:val="24"/>
                              </w:rPr>
                            </w:pPr>
                            <w:r>
                              <w:rPr>
                                <w:b/>
                                <w:i/>
                                <w:color w:val="323E4F" w:themeColor="text2" w:themeShade="BF"/>
                                <w:sz w:val="24"/>
                                <w:szCs w:val="24"/>
                              </w:rPr>
                              <w:t>Comparing Constitutions</w:t>
                            </w:r>
                          </w:p>
                          <w:p w14:paraId="3F38EE4A" w14:textId="1047BA0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E11C3">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B5B7121" w:rsidR="00425560" w:rsidRPr="006D5C7D" w:rsidRDefault="002A4D1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3.12</w:t>
                      </w:r>
                    </w:p>
                    <w:p w14:paraId="08946024" w14:textId="38D99FEE" w:rsidR="00425560" w:rsidRPr="006D5C7D" w:rsidRDefault="002A4D1B" w:rsidP="00425560">
                      <w:pPr>
                        <w:rPr>
                          <w:b/>
                          <w:i/>
                          <w:color w:val="323E4F" w:themeColor="text2" w:themeShade="BF"/>
                          <w:sz w:val="24"/>
                          <w:szCs w:val="24"/>
                        </w:rPr>
                      </w:pPr>
                      <w:r>
                        <w:rPr>
                          <w:b/>
                          <w:i/>
                          <w:color w:val="323E4F" w:themeColor="text2" w:themeShade="BF"/>
                          <w:sz w:val="24"/>
                          <w:szCs w:val="24"/>
                        </w:rPr>
                        <w:t>Comparing Constitutions</w:t>
                      </w:r>
                    </w:p>
                    <w:p w14:paraId="3F38EE4A" w14:textId="1047BA0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E11C3">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7D853381" w:rsidR="000A4C80" w:rsidRPr="006246D8" w:rsidRDefault="000E11C3" w:rsidP="000E11C3">
                            <w:pPr>
                              <w:spacing w:line="242" w:lineRule="auto"/>
                              <w:ind w:right="759"/>
                              <w:jc w:val="both"/>
                              <w:rPr>
                                <w:color w:val="000000" w:themeColor="text1"/>
                                <w:sz w:val="24"/>
                                <w:szCs w:val="24"/>
                              </w:rPr>
                            </w:pPr>
                            <w:r w:rsidRPr="000E11C3">
                              <w:rPr>
                                <w:b/>
                                <w:i/>
                                <w:color w:val="000000" w:themeColor="text1"/>
                                <w:sz w:val="24"/>
                                <w:szCs w:val="24"/>
                              </w:rPr>
                              <w:t>SS.7.CG.3.12 Benchmark Clarification 2</w:t>
                            </w:r>
                            <w:r w:rsidRPr="000E11C3">
                              <w:rPr>
                                <w:i/>
                                <w:color w:val="000000" w:themeColor="text1"/>
                                <w:sz w:val="24"/>
                                <w:szCs w:val="24"/>
                              </w:rPr>
                              <w:t xml:space="preserve">: </w:t>
                            </w:r>
                            <w:r w:rsidRPr="000E11C3">
                              <w:rPr>
                                <w:color w:val="000000" w:themeColor="text1"/>
                                <w:sz w:val="24"/>
                                <w:szCs w:val="24"/>
                              </w:rPr>
                              <w:t xml:space="preserve">Students will recognize the basic outline of the U.S. and Florida Constitutions (e.g., both have preambles, </w:t>
                            </w:r>
                            <w:proofErr w:type="gramStart"/>
                            <w:r w:rsidRPr="000E11C3">
                              <w:rPr>
                                <w:color w:val="000000" w:themeColor="text1"/>
                                <w:sz w:val="24"/>
                                <w:szCs w:val="24"/>
                              </w:rPr>
                              <w:t>articles</w:t>
                            </w:r>
                            <w:proofErr w:type="gramEnd"/>
                            <w:r w:rsidRPr="000E11C3">
                              <w:rPr>
                                <w:color w:val="000000" w:themeColor="text1"/>
                                <w:sz w:val="24"/>
                                <w:szCs w:val="24"/>
                              </w:rPr>
                              <w:t xml:space="preserve"> and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7D853381" w:rsidR="000A4C80" w:rsidRPr="006246D8" w:rsidRDefault="000E11C3" w:rsidP="000E11C3">
                      <w:pPr>
                        <w:spacing w:line="242" w:lineRule="auto"/>
                        <w:ind w:right="759"/>
                        <w:jc w:val="both"/>
                        <w:rPr>
                          <w:color w:val="000000" w:themeColor="text1"/>
                          <w:sz w:val="24"/>
                          <w:szCs w:val="24"/>
                        </w:rPr>
                      </w:pPr>
                      <w:r w:rsidRPr="000E11C3">
                        <w:rPr>
                          <w:b/>
                          <w:i/>
                          <w:color w:val="000000" w:themeColor="text1"/>
                          <w:sz w:val="24"/>
                          <w:szCs w:val="24"/>
                        </w:rPr>
                        <w:t>SS.7.CG.3.12 Benchmark Clarification 2</w:t>
                      </w:r>
                      <w:r w:rsidRPr="000E11C3">
                        <w:rPr>
                          <w:i/>
                          <w:color w:val="000000" w:themeColor="text1"/>
                          <w:sz w:val="24"/>
                          <w:szCs w:val="24"/>
                        </w:rPr>
                        <w:t xml:space="preserve">: </w:t>
                      </w:r>
                      <w:r w:rsidRPr="000E11C3">
                        <w:rPr>
                          <w:color w:val="000000" w:themeColor="text1"/>
                          <w:sz w:val="24"/>
                          <w:szCs w:val="24"/>
                        </w:rPr>
                        <w:t xml:space="preserve">Students will recognize the basic outline of the U.S. and Florida Constitutions (e.g., both have preambles, </w:t>
                      </w:r>
                      <w:proofErr w:type="gramStart"/>
                      <w:r w:rsidRPr="000E11C3">
                        <w:rPr>
                          <w:color w:val="000000" w:themeColor="text1"/>
                          <w:sz w:val="24"/>
                          <w:szCs w:val="24"/>
                        </w:rPr>
                        <w:t>articles</w:t>
                      </w:r>
                      <w:proofErr w:type="gramEnd"/>
                      <w:r w:rsidRPr="000E11C3">
                        <w:rPr>
                          <w:color w:val="000000" w:themeColor="text1"/>
                          <w:sz w:val="24"/>
                          <w:szCs w:val="24"/>
                        </w:rPr>
                        <w:t xml:space="preserve"> and amendments).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1A89EFA0" w14:textId="77777777" w:rsidR="000E11C3" w:rsidRDefault="000E11C3" w:rsidP="000E11C3">
      <w:pPr>
        <w:pBdr>
          <w:top w:val="nil"/>
          <w:left w:val="nil"/>
          <w:bottom w:val="nil"/>
          <w:right w:val="nil"/>
          <w:between w:val="nil"/>
        </w:pBdr>
        <w:spacing w:before="134"/>
        <w:ind w:right="719"/>
        <w:jc w:val="both"/>
        <w:rPr>
          <w:color w:val="000000"/>
          <w:sz w:val="24"/>
          <w:szCs w:val="24"/>
        </w:rPr>
      </w:pPr>
      <w:r>
        <w:rPr>
          <w:color w:val="000000"/>
          <w:sz w:val="24"/>
          <w:szCs w:val="24"/>
        </w:rPr>
        <w:t>After the U.S. Constitution was ratified (approved by the states), the states wrote or amended their own state constitutions. Article IV, Section 4 of the U.S. Constitution states: “The United States shall guarantee to every State in this Union a Republican Form of Government.”</w:t>
      </w:r>
    </w:p>
    <w:p w14:paraId="38BA8E77" w14:textId="77777777" w:rsidR="000E11C3" w:rsidRDefault="000E11C3" w:rsidP="000E11C3">
      <w:pPr>
        <w:pBdr>
          <w:top w:val="nil"/>
          <w:left w:val="nil"/>
          <w:bottom w:val="nil"/>
          <w:right w:val="nil"/>
          <w:between w:val="nil"/>
        </w:pBdr>
        <w:spacing w:before="2"/>
        <w:ind w:right="568"/>
        <w:rPr>
          <w:color w:val="000000"/>
          <w:sz w:val="24"/>
          <w:szCs w:val="24"/>
        </w:rPr>
      </w:pPr>
      <w:r>
        <w:rPr>
          <w:color w:val="000000"/>
          <w:sz w:val="24"/>
          <w:szCs w:val="24"/>
        </w:rPr>
        <w:t xml:space="preserve">Because the U.S. Constitution served as a guideline, many state constitutions look very similar to the </w:t>
      </w:r>
      <w:r>
        <w:rPr>
          <w:sz w:val="24"/>
          <w:szCs w:val="24"/>
        </w:rPr>
        <w:t>U.S. C</w:t>
      </w:r>
      <w:r>
        <w:rPr>
          <w:color w:val="000000"/>
          <w:sz w:val="24"/>
          <w:szCs w:val="24"/>
        </w:rPr>
        <w:t>onstitution, including the Florida Constitution. The U.S. and Florida constitutions both have a preamble (an introduction that states the purpose and goals of government), articles (sections that describe the powers and functions of the government), and amendments (changes that have been made to the constitution). While the basic outline of the</w:t>
      </w:r>
    </w:p>
    <w:p w14:paraId="67F82DB1" w14:textId="77777777" w:rsidR="000E11C3" w:rsidRDefault="000E11C3" w:rsidP="000E11C3">
      <w:pPr>
        <w:pBdr>
          <w:top w:val="nil"/>
          <w:left w:val="nil"/>
          <w:bottom w:val="nil"/>
          <w:right w:val="nil"/>
          <w:between w:val="nil"/>
        </w:pBdr>
        <w:spacing w:after="240" w:line="242" w:lineRule="auto"/>
        <w:ind w:right="568"/>
        <w:rPr>
          <w:color w:val="000000"/>
        </w:rPr>
      </w:pPr>
      <w:r>
        <w:rPr>
          <w:color w:val="000000"/>
          <w:sz w:val="24"/>
          <w:szCs w:val="24"/>
        </w:rPr>
        <w:t>U.S. Constitution and the Florida Constitution are the same, the contents of the two documents have major differences</w:t>
      </w:r>
      <w:r>
        <w:rPr>
          <w:color w:val="000000"/>
        </w:rPr>
        <w:t>.</w:t>
      </w:r>
    </w:p>
    <w:p w14:paraId="3288A4DC" w14:textId="751CF1E7" w:rsidR="00642A1F" w:rsidRDefault="000E11C3" w:rsidP="000E11C3">
      <w:pPr>
        <w:pBdr>
          <w:top w:val="nil"/>
          <w:left w:val="nil"/>
          <w:bottom w:val="nil"/>
          <w:right w:val="nil"/>
          <w:between w:val="nil"/>
        </w:pBdr>
        <w:spacing w:before="132"/>
        <w:rPr>
          <w:color w:val="000000"/>
          <w:sz w:val="24"/>
          <w:szCs w:val="24"/>
        </w:rPr>
      </w:pPr>
      <w:r>
        <w:rPr>
          <w:color w:val="000000"/>
          <w:sz w:val="24"/>
          <w:szCs w:val="24"/>
        </w:rPr>
        <w:t xml:space="preserve">Below is a brief comparison of the major similarities and differences </w:t>
      </w:r>
      <w:r>
        <w:rPr>
          <w:sz w:val="24"/>
          <w:szCs w:val="24"/>
        </w:rPr>
        <w:t>between</w:t>
      </w:r>
      <w:r>
        <w:rPr>
          <w:color w:val="000000"/>
          <w:sz w:val="24"/>
          <w:szCs w:val="24"/>
        </w:rPr>
        <w:t xml:space="preserve"> the two documents:</w:t>
      </w:r>
    </w:p>
    <w:p w14:paraId="13528431" w14:textId="77777777" w:rsidR="000E11C3" w:rsidRDefault="000E11C3" w:rsidP="000E11C3">
      <w:pPr>
        <w:pBdr>
          <w:top w:val="nil"/>
          <w:left w:val="nil"/>
          <w:bottom w:val="nil"/>
          <w:right w:val="nil"/>
          <w:between w:val="nil"/>
        </w:pBdr>
        <w:spacing w:before="4"/>
        <w:rPr>
          <w:color w:val="000000"/>
          <w:sz w:val="24"/>
          <w:szCs w:val="24"/>
        </w:rPr>
      </w:pPr>
    </w:p>
    <w:tbl>
      <w:tblPr>
        <w:tblW w:w="101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6"/>
        <w:gridCol w:w="5130"/>
      </w:tblGrid>
      <w:tr w:rsidR="000E11C3" w14:paraId="1AB8F81A" w14:textId="77777777" w:rsidTr="000E11C3">
        <w:trPr>
          <w:trHeight w:val="273"/>
        </w:trPr>
        <w:tc>
          <w:tcPr>
            <w:tcW w:w="5006" w:type="dxa"/>
          </w:tcPr>
          <w:p w14:paraId="5FA5F768" w14:textId="77777777" w:rsidR="000E11C3" w:rsidRDefault="000E11C3" w:rsidP="008D357C">
            <w:pPr>
              <w:pBdr>
                <w:top w:val="nil"/>
                <w:left w:val="nil"/>
                <w:bottom w:val="nil"/>
                <w:right w:val="nil"/>
                <w:between w:val="nil"/>
              </w:pBdr>
              <w:spacing w:line="253" w:lineRule="auto"/>
              <w:ind w:left="1325"/>
              <w:rPr>
                <w:b/>
                <w:color w:val="000000"/>
                <w:sz w:val="24"/>
                <w:szCs w:val="24"/>
              </w:rPr>
            </w:pPr>
            <w:r>
              <w:rPr>
                <w:b/>
                <w:color w:val="000000"/>
                <w:sz w:val="24"/>
                <w:szCs w:val="24"/>
              </w:rPr>
              <w:t>United States Constitution</w:t>
            </w:r>
          </w:p>
        </w:tc>
        <w:tc>
          <w:tcPr>
            <w:tcW w:w="5130" w:type="dxa"/>
          </w:tcPr>
          <w:p w14:paraId="7D11460A" w14:textId="77777777" w:rsidR="000E11C3" w:rsidRDefault="000E11C3" w:rsidP="008D357C">
            <w:pPr>
              <w:pBdr>
                <w:top w:val="nil"/>
                <w:left w:val="nil"/>
                <w:bottom w:val="nil"/>
                <w:right w:val="nil"/>
                <w:between w:val="nil"/>
              </w:pBdr>
              <w:spacing w:line="253" w:lineRule="auto"/>
              <w:ind w:left="1692"/>
              <w:rPr>
                <w:b/>
                <w:color w:val="000000"/>
                <w:sz w:val="24"/>
                <w:szCs w:val="24"/>
              </w:rPr>
            </w:pPr>
            <w:r>
              <w:rPr>
                <w:b/>
                <w:color w:val="000000"/>
                <w:sz w:val="24"/>
                <w:szCs w:val="24"/>
              </w:rPr>
              <w:t>Florida Constitution</w:t>
            </w:r>
          </w:p>
        </w:tc>
      </w:tr>
      <w:tr w:rsidR="000E11C3" w14:paraId="2BE67738" w14:textId="77777777" w:rsidTr="000E11C3">
        <w:trPr>
          <w:trHeight w:val="5937"/>
        </w:trPr>
        <w:tc>
          <w:tcPr>
            <w:tcW w:w="5006" w:type="dxa"/>
          </w:tcPr>
          <w:p w14:paraId="4512CAB2" w14:textId="77777777" w:rsidR="000E11C3" w:rsidRDefault="000E11C3" w:rsidP="000E11C3">
            <w:pPr>
              <w:numPr>
                <w:ilvl w:val="0"/>
                <w:numId w:val="16"/>
              </w:numPr>
              <w:pBdr>
                <w:top w:val="nil"/>
                <w:left w:val="nil"/>
                <w:bottom w:val="nil"/>
                <w:right w:val="nil"/>
                <w:between w:val="nil"/>
              </w:pBdr>
              <w:tabs>
                <w:tab w:val="left" w:pos="465"/>
                <w:tab w:val="left" w:pos="466"/>
              </w:tabs>
              <w:ind w:right="348"/>
              <w:rPr>
                <w:color w:val="000000"/>
                <w:sz w:val="24"/>
                <w:szCs w:val="24"/>
              </w:rPr>
            </w:pPr>
            <w:r>
              <w:rPr>
                <w:color w:val="000000"/>
                <w:sz w:val="24"/>
                <w:szCs w:val="24"/>
              </w:rPr>
              <w:t xml:space="preserve">Begins with “We the People” – shows that the federal government gets its power from the </w:t>
            </w:r>
            <w:proofErr w:type="gramStart"/>
            <w:r>
              <w:rPr>
                <w:color w:val="000000"/>
                <w:sz w:val="24"/>
                <w:szCs w:val="24"/>
              </w:rPr>
              <w:t>citizens</w:t>
            </w:r>
            <w:proofErr w:type="gramEnd"/>
          </w:p>
          <w:p w14:paraId="7CF6F2EA" w14:textId="77777777" w:rsidR="000E11C3" w:rsidRDefault="000E11C3" w:rsidP="000E11C3">
            <w:pPr>
              <w:numPr>
                <w:ilvl w:val="0"/>
                <w:numId w:val="16"/>
              </w:numPr>
              <w:pBdr>
                <w:top w:val="nil"/>
                <w:left w:val="nil"/>
                <w:bottom w:val="nil"/>
                <w:right w:val="nil"/>
                <w:between w:val="nil"/>
              </w:pBdr>
              <w:tabs>
                <w:tab w:val="left" w:pos="465"/>
                <w:tab w:val="left" w:pos="466"/>
              </w:tabs>
              <w:spacing w:before="137"/>
              <w:ind w:hanging="361"/>
              <w:rPr>
                <w:color w:val="000000"/>
                <w:sz w:val="24"/>
                <w:szCs w:val="24"/>
              </w:rPr>
            </w:pPr>
            <w:r>
              <w:rPr>
                <w:color w:val="000000"/>
                <w:sz w:val="24"/>
                <w:szCs w:val="24"/>
              </w:rPr>
              <w:t>Shorter than the Florida Constitution</w:t>
            </w:r>
          </w:p>
          <w:p w14:paraId="28D1FC90" w14:textId="77777777" w:rsidR="000E11C3" w:rsidRDefault="000E11C3" w:rsidP="000E11C3">
            <w:pPr>
              <w:numPr>
                <w:ilvl w:val="0"/>
                <w:numId w:val="16"/>
              </w:numPr>
              <w:pBdr>
                <w:top w:val="nil"/>
                <w:left w:val="nil"/>
                <w:bottom w:val="nil"/>
                <w:right w:val="nil"/>
                <w:between w:val="nil"/>
              </w:pBdr>
              <w:tabs>
                <w:tab w:val="left" w:pos="465"/>
                <w:tab w:val="left" w:pos="466"/>
              </w:tabs>
              <w:spacing w:before="137"/>
              <w:ind w:hanging="361"/>
              <w:rPr>
                <w:color w:val="000000"/>
                <w:sz w:val="24"/>
                <w:szCs w:val="24"/>
              </w:rPr>
            </w:pPr>
            <w:r>
              <w:rPr>
                <w:color w:val="000000"/>
                <w:sz w:val="24"/>
                <w:szCs w:val="24"/>
              </w:rPr>
              <w:t>Seven articles</w:t>
            </w:r>
          </w:p>
          <w:p w14:paraId="1AD2D60A" w14:textId="77777777" w:rsidR="000E11C3" w:rsidRDefault="000E11C3" w:rsidP="000E11C3">
            <w:pPr>
              <w:numPr>
                <w:ilvl w:val="0"/>
                <w:numId w:val="16"/>
              </w:numPr>
              <w:pBdr>
                <w:top w:val="nil"/>
                <w:left w:val="nil"/>
                <w:bottom w:val="nil"/>
                <w:right w:val="nil"/>
                <w:between w:val="nil"/>
              </w:pBdr>
              <w:tabs>
                <w:tab w:val="left" w:pos="465"/>
                <w:tab w:val="left" w:pos="466"/>
              </w:tabs>
              <w:spacing w:before="136"/>
              <w:ind w:hanging="361"/>
              <w:rPr>
                <w:color w:val="000000"/>
                <w:sz w:val="24"/>
                <w:szCs w:val="24"/>
              </w:rPr>
            </w:pPr>
            <w:r>
              <w:rPr>
                <w:color w:val="000000"/>
                <w:sz w:val="24"/>
                <w:szCs w:val="24"/>
              </w:rPr>
              <w:t>1 (large) page</w:t>
            </w:r>
          </w:p>
          <w:p w14:paraId="2569FA2D" w14:textId="77777777" w:rsidR="000E11C3" w:rsidRDefault="000E11C3" w:rsidP="000E11C3">
            <w:pPr>
              <w:numPr>
                <w:ilvl w:val="0"/>
                <w:numId w:val="16"/>
              </w:numPr>
              <w:pBdr>
                <w:top w:val="nil"/>
                <w:left w:val="nil"/>
                <w:bottom w:val="nil"/>
                <w:right w:val="nil"/>
                <w:between w:val="nil"/>
              </w:pBdr>
              <w:tabs>
                <w:tab w:val="left" w:pos="465"/>
                <w:tab w:val="left" w:pos="466"/>
              </w:tabs>
              <w:spacing w:before="137" w:line="242" w:lineRule="auto"/>
              <w:ind w:right="443"/>
              <w:rPr>
                <w:color w:val="000000"/>
                <w:sz w:val="24"/>
                <w:szCs w:val="24"/>
              </w:rPr>
            </w:pPr>
            <w:r>
              <w:rPr>
                <w:color w:val="000000"/>
                <w:sz w:val="24"/>
                <w:szCs w:val="24"/>
              </w:rPr>
              <w:t xml:space="preserve">Contains a </w:t>
            </w:r>
            <w:r>
              <w:rPr>
                <w:b/>
                <w:color w:val="000000"/>
                <w:sz w:val="24"/>
                <w:szCs w:val="24"/>
              </w:rPr>
              <w:t xml:space="preserve">Bill of Rights </w:t>
            </w:r>
            <w:r>
              <w:rPr>
                <w:color w:val="000000"/>
                <w:sz w:val="24"/>
                <w:szCs w:val="24"/>
              </w:rPr>
              <w:t>(enumerated list of rights for the people)</w:t>
            </w:r>
          </w:p>
          <w:p w14:paraId="6DAF6131" w14:textId="77777777" w:rsidR="000E11C3" w:rsidRDefault="000E11C3" w:rsidP="000E11C3">
            <w:pPr>
              <w:numPr>
                <w:ilvl w:val="0"/>
                <w:numId w:val="16"/>
              </w:numPr>
              <w:pBdr>
                <w:top w:val="nil"/>
                <w:left w:val="nil"/>
                <w:bottom w:val="nil"/>
                <w:right w:val="nil"/>
                <w:between w:val="nil"/>
              </w:pBdr>
              <w:tabs>
                <w:tab w:val="left" w:pos="465"/>
                <w:tab w:val="left" w:pos="466"/>
              </w:tabs>
              <w:spacing w:before="134"/>
              <w:ind w:hanging="361"/>
              <w:rPr>
                <w:color w:val="000000"/>
                <w:sz w:val="24"/>
                <w:szCs w:val="24"/>
              </w:rPr>
            </w:pPr>
            <w:r>
              <w:rPr>
                <w:color w:val="000000"/>
                <w:sz w:val="24"/>
                <w:szCs w:val="24"/>
              </w:rPr>
              <w:t>27 amendments</w:t>
            </w:r>
          </w:p>
          <w:p w14:paraId="7C3094A0" w14:textId="77777777" w:rsidR="000E11C3" w:rsidRDefault="000E11C3" w:rsidP="000E11C3">
            <w:pPr>
              <w:numPr>
                <w:ilvl w:val="0"/>
                <w:numId w:val="16"/>
              </w:numPr>
              <w:pBdr>
                <w:top w:val="nil"/>
                <w:left w:val="nil"/>
                <w:bottom w:val="nil"/>
                <w:right w:val="nil"/>
                <w:between w:val="nil"/>
              </w:pBdr>
              <w:tabs>
                <w:tab w:val="left" w:pos="465"/>
                <w:tab w:val="left" w:pos="466"/>
              </w:tabs>
              <w:spacing w:before="137" w:line="242" w:lineRule="auto"/>
              <w:ind w:right="201"/>
              <w:rPr>
                <w:color w:val="000000"/>
                <w:sz w:val="24"/>
                <w:szCs w:val="24"/>
              </w:rPr>
            </w:pPr>
            <w:r>
              <w:rPr>
                <w:color w:val="000000"/>
                <w:sz w:val="24"/>
                <w:szCs w:val="24"/>
              </w:rPr>
              <w:t xml:space="preserve">Written as a “living document” to be interpreted and changed over </w:t>
            </w:r>
            <w:proofErr w:type="gramStart"/>
            <w:r>
              <w:rPr>
                <w:color w:val="000000"/>
                <w:sz w:val="24"/>
                <w:szCs w:val="24"/>
              </w:rPr>
              <w:t>time</w:t>
            </w:r>
            <w:proofErr w:type="gramEnd"/>
          </w:p>
          <w:p w14:paraId="6EC2B9AE" w14:textId="77777777" w:rsidR="000E11C3" w:rsidRDefault="000E11C3" w:rsidP="000E11C3">
            <w:pPr>
              <w:numPr>
                <w:ilvl w:val="0"/>
                <w:numId w:val="16"/>
              </w:numPr>
              <w:pBdr>
                <w:top w:val="nil"/>
                <w:left w:val="nil"/>
                <w:bottom w:val="nil"/>
                <w:right w:val="nil"/>
                <w:between w:val="nil"/>
              </w:pBdr>
              <w:tabs>
                <w:tab w:val="left" w:pos="465"/>
                <w:tab w:val="left" w:pos="466"/>
              </w:tabs>
              <w:spacing w:before="134" w:line="242" w:lineRule="auto"/>
              <w:ind w:right="428"/>
              <w:rPr>
                <w:color w:val="000000"/>
                <w:sz w:val="24"/>
                <w:szCs w:val="24"/>
              </w:rPr>
            </w:pPr>
            <w:r>
              <w:rPr>
                <w:color w:val="000000"/>
                <w:sz w:val="24"/>
                <w:szCs w:val="24"/>
              </w:rPr>
              <w:t>Contains a “</w:t>
            </w:r>
            <w:r>
              <w:rPr>
                <w:b/>
                <w:color w:val="000000"/>
                <w:sz w:val="24"/>
                <w:szCs w:val="24"/>
              </w:rPr>
              <w:t>Supremacy Clause</w:t>
            </w:r>
            <w:r>
              <w:rPr>
                <w:color w:val="000000"/>
                <w:sz w:val="24"/>
                <w:szCs w:val="24"/>
              </w:rPr>
              <w:t>” stating that the Constitution is the highest law of the land</w:t>
            </w:r>
          </w:p>
        </w:tc>
        <w:tc>
          <w:tcPr>
            <w:tcW w:w="5130" w:type="dxa"/>
          </w:tcPr>
          <w:p w14:paraId="3F5A3648" w14:textId="77777777" w:rsidR="000E11C3" w:rsidRDefault="000E11C3" w:rsidP="000E11C3">
            <w:pPr>
              <w:numPr>
                <w:ilvl w:val="0"/>
                <w:numId w:val="15"/>
              </w:numPr>
              <w:pBdr>
                <w:top w:val="nil"/>
                <w:left w:val="nil"/>
                <w:bottom w:val="nil"/>
                <w:right w:val="nil"/>
                <w:between w:val="nil"/>
              </w:pBdr>
              <w:tabs>
                <w:tab w:val="left" w:pos="465"/>
                <w:tab w:val="left" w:pos="466"/>
              </w:tabs>
              <w:ind w:right="348"/>
              <w:rPr>
                <w:color w:val="000000"/>
                <w:sz w:val="24"/>
                <w:szCs w:val="24"/>
              </w:rPr>
            </w:pPr>
            <w:r>
              <w:rPr>
                <w:color w:val="000000"/>
                <w:sz w:val="24"/>
                <w:szCs w:val="24"/>
              </w:rPr>
              <w:t xml:space="preserve">Begins with “We the People” – shows that the state government gets its power from the </w:t>
            </w:r>
            <w:proofErr w:type="gramStart"/>
            <w:r>
              <w:rPr>
                <w:color w:val="000000"/>
                <w:sz w:val="24"/>
                <w:szCs w:val="24"/>
              </w:rPr>
              <w:t>citizens</w:t>
            </w:r>
            <w:proofErr w:type="gramEnd"/>
          </w:p>
          <w:p w14:paraId="02E13B8E" w14:textId="77777777" w:rsidR="000E11C3" w:rsidRDefault="000E11C3" w:rsidP="000E11C3">
            <w:pPr>
              <w:numPr>
                <w:ilvl w:val="0"/>
                <w:numId w:val="15"/>
              </w:numPr>
              <w:pBdr>
                <w:top w:val="nil"/>
                <w:left w:val="nil"/>
                <w:bottom w:val="nil"/>
                <w:right w:val="nil"/>
                <w:between w:val="nil"/>
              </w:pBdr>
              <w:tabs>
                <w:tab w:val="left" w:pos="465"/>
                <w:tab w:val="left" w:pos="466"/>
              </w:tabs>
              <w:spacing w:before="137"/>
              <w:ind w:hanging="361"/>
              <w:rPr>
                <w:color w:val="000000"/>
                <w:sz w:val="24"/>
                <w:szCs w:val="24"/>
              </w:rPr>
            </w:pPr>
            <w:r>
              <w:rPr>
                <w:color w:val="000000"/>
                <w:sz w:val="24"/>
                <w:szCs w:val="24"/>
              </w:rPr>
              <w:t>Longer than the U.S. Constitution</w:t>
            </w:r>
          </w:p>
          <w:p w14:paraId="15B6706F" w14:textId="77777777" w:rsidR="000E11C3" w:rsidRDefault="000E11C3" w:rsidP="000E11C3">
            <w:pPr>
              <w:numPr>
                <w:ilvl w:val="0"/>
                <w:numId w:val="15"/>
              </w:numPr>
              <w:pBdr>
                <w:top w:val="nil"/>
                <w:left w:val="nil"/>
                <w:bottom w:val="nil"/>
                <w:right w:val="nil"/>
                <w:between w:val="nil"/>
              </w:pBdr>
              <w:tabs>
                <w:tab w:val="left" w:pos="465"/>
                <w:tab w:val="left" w:pos="466"/>
              </w:tabs>
              <w:spacing w:before="137"/>
              <w:ind w:hanging="361"/>
              <w:rPr>
                <w:color w:val="000000"/>
                <w:sz w:val="24"/>
                <w:szCs w:val="24"/>
              </w:rPr>
            </w:pPr>
            <w:r>
              <w:rPr>
                <w:color w:val="000000"/>
                <w:sz w:val="24"/>
                <w:szCs w:val="24"/>
              </w:rPr>
              <w:t>12 articles</w:t>
            </w:r>
          </w:p>
          <w:p w14:paraId="13040E7F" w14:textId="77777777" w:rsidR="000E11C3" w:rsidRDefault="000E11C3" w:rsidP="000E11C3">
            <w:pPr>
              <w:numPr>
                <w:ilvl w:val="0"/>
                <w:numId w:val="15"/>
              </w:numPr>
              <w:pBdr>
                <w:top w:val="nil"/>
                <w:left w:val="nil"/>
                <w:bottom w:val="nil"/>
                <w:right w:val="nil"/>
                <w:between w:val="nil"/>
              </w:pBdr>
              <w:tabs>
                <w:tab w:val="left" w:pos="465"/>
                <w:tab w:val="left" w:pos="466"/>
              </w:tabs>
              <w:spacing w:before="136"/>
              <w:ind w:hanging="361"/>
              <w:rPr>
                <w:color w:val="000000"/>
                <w:sz w:val="24"/>
                <w:szCs w:val="24"/>
              </w:rPr>
            </w:pPr>
            <w:r>
              <w:rPr>
                <w:color w:val="000000"/>
                <w:sz w:val="24"/>
                <w:szCs w:val="24"/>
              </w:rPr>
              <w:t>80 pages</w:t>
            </w:r>
          </w:p>
          <w:p w14:paraId="1DACE326" w14:textId="77777777" w:rsidR="000E11C3" w:rsidRDefault="000E11C3" w:rsidP="000E11C3">
            <w:pPr>
              <w:numPr>
                <w:ilvl w:val="0"/>
                <w:numId w:val="15"/>
              </w:numPr>
              <w:pBdr>
                <w:top w:val="nil"/>
                <w:left w:val="nil"/>
                <w:bottom w:val="nil"/>
                <w:right w:val="nil"/>
                <w:between w:val="nil"/>
              </w:pBdr>
              <w:tabs>
                <w:tab w:val="left" w:pos="465"/>
                <w:tab w:val="left" w:pos="466"/>
              </w:tabs>
              <w:spacing w:before="137"/>
              <w:ind w:right="217"/>
              <w:rPr>
                <w:color w:val="000000"/>
                <w:sz w:val="24"/>
                <w:szCs w:val="24"/>
              </w:rPr>
            </w:pPr>
            <w:r>
              <w:rPr>
                <w:color w:val="000000"/>
                <w:sz w:val="24"/>
                <w:szCs w:val="24"/>
              </w:rPr>
              <w:t xml:space="preserve">Contains the </w:t>
            </w:r>
            <w:r>
              <w:rPr>
                <w:b/>
                <w:color w:val="000000"/>
                <w:sz w:val="24"/>
                <w:szCs w:val="24"/>
              </w:rPr>
              <w:t xml:space="preserve">Florida Declaration of Rights </w:t>
            </w:r>
            <w:r>
              <w:rPr>
                <w:color w:val="000000"/>
                <w:sz w:val="24"/>
                <w:szCs w:val="24"/>
              </w:rPr>
              <w:t>(a list of the rights of the people that includes many of the same rights as those in the U.S. Bill of Rights)</w:t>
            </w:r>
          </w:p>
          <w:p w14:paraId="0C92E773" w14:textId="77777777" w:rsidR="000E11C3" w:rsidRDefault="000E11C3" w:rsidP="000E11C3">
            <w:pPr>
              <w:numPr>
                <w:ilvl w:val="0"/>
                <w:numId w:val="15"/>
              </w:numPr>
              <w:pBdr>
                <w:top w:val="nil"/>
                <w:left w:val="nil"/>
                <w:bottom w:val="nil"/>
                <w:right w:val="nil"/>
                <w:between w:val="nil"/>
              </w:pBdr>
              <w:tabs>
                <w:tab w:val="left" w:pos="465"/>
                <w:tab w:val="left" w:pos="466"/>
              </w:tabs>
              <w:spacing w:before="140"/>
              <w:ind w:right="122"/>
              <w:rPr>
                <w:color w:val="000000"/>
                <w:sz w:val="24"/>
                <w:szCs w:val="24"/>
              </w:rPr>
            </w:pPr>
            <w:r>
              <w:rPr>
                <w:color w:val="000000"/>
                <w:sz w:val="24"/>
                <w:szCs w:val="24"/>
              </w:rPr>
              <w:t xml:space="preserve">Written as a “living document” to be interpreted and changed over time. Several amendments to the Florida Constitution are </w:t>
            </w:r>
            <w:r>
              <w:rPr>
                <w:sz w:val="24"/>
                <w:szCs w:val="24"/>
              </w:rPr>
              <w:t>quite</w:t>
            </w:r>
            <w:r>
              <w:rPr>
                <w:color w:val="000000"/>
                <w:sz w:val="24"/>
                <w:szCs w:val="24"/>
              </w:rPr>
              <w:t xml:space="preserve"> specific.</w:t>
            </w:r>
          </w:p>
          <w:p w14:paraId="7AC5D48E" w14:textId="77777777" w:rsidR="000E11C3" w:rsidRDefault="000E11C3" w:rsidP="000E11C3">
            <w:pPr>
              <w:numPr>
                <w:ilvl w:val="0"/>
                <w:numId w:val="15"/>
              </w:numPr>
              <w:pBdr>
                <w:top w:val="nil"/>
                <w:left w:val="nil"/>
                <w:bottom w:val="nil"/>
                <w:right w:val="nil"/>
                <w:between w:val="nil"/>
              </w:pBdr>
              <w:tabs>
                <w:tab w:val="left" w:pos="465"/>
                <w:tab w:val="left" w:pos="466"/>
              </w:tabs>
              <w:spacing w:before="141" w:line="237" w:lineRule="auto"/>
              <w:ind w:right="508"/>
              <w:rPr>
                <w:color w:val="000000"/>
                <w:sz w:val="24"/>
                <w:szCs w:val="24"/>
              </w:rPr>
            </w:pPr>
            <w:r>
              <w:rPr>
                <w:color w:val="000000"/>
                <w:sz w:val="24"/>
                <w:szCs w:val="24"/>
              </w:rPr>
              <w:t>Addresses public education, motor</w:t>
            </w:r>
            <w:r>
              <w:rPr>
                <w:sz w:val="24"/>
                <w:szCs w:val="24"/>
              </w:rPr>
              <w:t xml:space="preserve"> </w:t>
            </w:r>
            <w:r>
              <w:rPr>
                <w:color w:val="000000"/>
                <w:sz w:val="24"/>
                <w:szCs w:val="24"/>
              </w:rPr>
              <w:t xml:space="preserve">vehicles, and </w:t>
            </w:r>
            <w:proofErr w:type="gramStart"/>
            <w:r>
              <w:rPr>
                <w:color w:val="000000"/>
                <w:sz w:val="24"/>
                <w:szCs w:val="24"/>
              </w:rPr>
              <w:t>elections</w:t>
            </w:r>
            <w:proofErr w:type="gramEnd"/>
          </w:p>
          <w:p w14:paraId="12784B1E" w14:textId="77777777" w:rsidR="000E11C3" w:rsidRDefault="000E11C3" w:rsidP="000E11C3">
            <w:pPr>
              <w:numPr>
                <w:ilvl w:val="0"/>
                <w:numId w:val="15"/>
              </w:numPr>
              <w:pBdr>
                <w:top w:val="nil"/>
                <w:left w:val="nil"/>
                <w:bottom w:val="nil"/>
                <w:right w:val="nil"/>
                <w:between w:val="nil"/>
              </w:pBdr>
              <w:tabs>
                <w:tab w:val="left" w:pos="465"/>
                <w:tab w:val="left" w:pos="466"/>
              </w:tabs>
              <w:spacing w:before="131" w:line="274" w:lineRule="auto"/>
              <w:ind w:right="429"/>
              <w:rPr>
                <w:color w:val="000000"/>
                <w:sz w:val="24"/>
                <w:szCs w:val="24"/>
              </w:rPr>
            </w:pPr>
            <w:r>
              <w:rPr>
                <w:color w:val="000000"/>
                <w:sz w:val="24"/>
                <w:szCs w:val="24"/>
              </w:rPr>
              <w:t>Deals with day-to-day issues that affect state residents</w:t>
            </w:r>
          </w:p>
        </w:tc>
      </w:tr>
    </w:tbl>
    <w:p w14:paraId="43787776" w14:textId="77777777" w:rsidR="000E11C3" w:rsidRDefault="000E11C3" w:rsidP="000E11C3">
      <w:pPr>
        <w:pBdr>
          <w:top w:val="nil"/>
          <w:left w:val="nil"/>
          <w:bottom w:val="nil"/>
          <w:right w:val="nil"/>
          <w:between w:val="nil"/>
        </w:pBdr>
        <w:rPr>
          <w:color w:val="000000"/>
          <w:sz w:val="20"/>
          <w:szCs w:val="20"/>
        </w:rPr>
      </w:pPr>
    </w:p>
    <w:p w14:paraId="2DFEABE2" w14:textId="30E1DDD5" w:rsidR="00642A1F" w:rsidRDefault="00642A1F" w:rsidP="000946A4">
      <w:pPr>
        <w:pBdr>
          <w:top w:val="nil"/>
          <w:left w:val="nil"/>
          <w:bottom w:val="nil"/>
          <w:right w:val="nil"/>
          <w:between w:val="nil"/>
        </w:pBdr>
        <w:spacing w:before="1"/>
        <w:rPr>
          <w:color w:val="000000"/>
          <w:sz w:val="24"/>
          <w:szCs w:val="24"/>
        </w:rPr>
      </w:pPr>
    </w:p>
    <w:p w14:paraId="3AB418AB" w14:textId="7AFF57CB" w:rsidR="00642A1F" w:rsidRDefault="00642A1F" w:rsidP="000946A4">
      <w:pPr>
        <w:pBdr>
          <w:top w:val="nil"/>
          <w:left w:val="nil"/>
          <w:bottom w:val="nil"/>
          <w:right w:val="nil"/>
          <w:between w:val="nil"/>
        </w:pBdr>
        <w:spacing w:before="1"/>
        <w:rPr>
          <w:color w:val="000000"/>
          <w:sz w:val="24"/>
          <w:szCs w:val="24"/>
        </w:rPr>
      </w:pPr>
    </w:p>
    <w:p w14:paraId="01713873" w14:textId="67F46DD9" w:rsidR="00642A1F" w:rsidRDefault="000E11C3"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w:lastRenderedPageBreak/>
        <mc:AlternateContent>
          <mc:Choice Requires="wps">
            <w:drawing>
              <wp:anchor distT="0" distB="0" distL="114300" distR="114300" simplePos="0" relativeHeight="251675648" behindDoc="0" locked="0" layoutInCell="1" allowOverlap="1" wp14:anchorId="1C05F533" wp14:editId="472871B4">
                <wp:simplePos x="0" y="0"/>
                <wp:positionH relativeFrom="column">
                  <wp:posOffset>-76200</wp:posOffset>
                </wp:positionH>
                <wp:positionV relativeFrom="paragraph">
                  <wp:posOffset>212725</wp:posOffset>
                </wp:positionV>
                <wp:extent cx="6921500" cy="13335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1333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95215A" w14:textId="77777777" w:rsidR="002A4D1B" w:rsidRPr="000E11C3" w:rsidRDefault="002A4D1B" w:rsidP="000E11C3">
                            <w:pPr>
                              <w:spacing w:before="80" w:line="276" w:lineRule="auto"/>
                              <w:textDirection w:val="btLr"/>
                              <w:rPr>
                                <w:sz w:val="20"/>
                                <w:szCs w:val="20"/>
                              </w:rPr>
                            </w:pPr>
                            <w:r w:rsidRPr="000E11C3">
                              <w:rPr>
                                <w:b/>
                                <w:color w:val="000000"/>
                                <w:sz w:val="20"/>
                                <w:szCs w:val="20"/>
                                <w:u w:val="single"/>
                              </w:rPr>
                              <w:t>Bill of Rights</w:t>
                            </w:r>
                            <w:r w:rsidRPr="000E11C3">
                              <w:rPr>
                                <w:b/>
                                <w:color w:val="000000"/>
                                <w:sz w:val="20"/>
                                <w:szCs w:val="20"/>
                              </w:rPr>
                              <w:t xml:space="preserve"> </w:t>
                            </w:r>
                            <w:r w:rsidRPr="000E11C3">
                              <w:rPr>
                                <w:color w:val="000000"/>
                                <w:sz w:val="20"/>
                                <w:szCs w:val="20"/>
                              </w:rPr>
                              <w:t>- the first ten amendments to the U.S. Constitution</w:t>
                            </w:r>
                          </w:p>
                          <w:p w14:paraId="504C489D" w14:textId="77777777" w:rsidR="000E11C3" w:rsidRPr="000E11C3" w:rsidRDefault="000E11C3" w:rsidP="000E11C3">
                            <w:pPr>
                              <w:spacing w:before="153" w:line="276" w:lineRule="auto"/>
                              <w:textDirection w:val="btLr"/>
                              <w:rPr>
                                <w:sz w:val="20"/>
                                <w:szCs w:val="20"/>
                              </w:rPr>
                            </w:pPr>
                            <w:r w:rsidRPr="000E11C3">
                              <w:rPr>
                                <w:b/>
                                <w:color w:val="000000"/>
                                <w:sz w:val="20"/>
                                <w:szCs w:val="20"/>
                                <w:u w:val="single"/>
                              </w:rPr>
                              <w:t>Florida Declaration of Rights</w:t>
                            </w:r>
                            <w:r w:rsidRPr="000E11C3">
                              <w:rPr>
                                <w:b/>
                                <w:color w:val="000000"/>
                                <w:sz w:val="20"/>
                                <w:szCs w:val="20"/>
                              </w:rPr>
                              <w:t xml:space="preserve"> </w:t>
                            </w:r>
                            <w:r w:rsidRPr="000E11C3">
                              <w:rPr>
                                <w:color w:val="000000"/>
                                <w:sz w:val="20"/>
                                <w:szCs w:val="20"/>
                              </w:rPr>
                              <w:t xml:space="preserve">- the part of the Florida Constitution that lists the basic rights guaranteed to all citizens who live in the </w:t>
                            </w:r>
                            <w:proofErr w:type="gramStart"/>
                            <w:r w:rsidRPr="000E11C3">
                              <w:rPr>
                                <w:color w:val="000000"/>
                                <w:sz w:val="20"/>
                                <w:szCs w:val="20"/>
                              </w:rPr>
                              <w:t>state</w:t>
                            </w:r>
                            <w:proofErr w:type="gramEnd"/>
                          </w:p>
                          <w:p w14:paraId="198A7C70" w14:textId="39196DF5" w:rsidR="000E11C3" w:rsidRPr="000E11C3" w:rsidRDefault="000E11C3" w:rsidP="000E11C3">
                            <w:pPr>
                              <w:spacing w:before="141" w:line="276" w:lineRule="auto"/>
                              <w:ind w:right="241"/>
                              <w:textDirection w:val="btLr"/>
                              <w:rPr>
                                <w:sz w:val="20"/>
                                <w:szCs w:val="20"/>
                              </w:rPr>
                            </w:pPr>
                            <w:r w:rsidRPr="000E11C3">
                              <w:rPr>
                                <w:b/>
                                <w:color w:val="000000"/>
                                <w:sz w:val="20"/>
                                <w:szCs w:val="20"/>
                                <w:u w:val="single"/>
                              </w:rPr>
                              <w:t>Supremacy Clause</w:t>
                            </w:r>
                            <w:r w:rsidRPr="000E11C3">
                              <w:rPr>
                                <w:b/>
                                <w:color w:val="000000"/>
                                <w:sz w:val="20"/>
                                <w:szCs w:val="20"/>
                              </w:rPr>
                              <w:t xml:space="preserve"> </w:t>
                            </w:r>
                            <w:r w:rsidRPr="000E11C3">
                              <w:rPr>
                                <w:color w:val="000000"/>
                                <w:sz w:val="20"/>
                                <w:szCs w:val="20"/>
                              </w:rPr>
                              <w:t>- the clause that states that the U.S. Constitution is the supreme law of the land, and that national laws are supreme over state laws; found in Article VI (6</w:t>
                            </w:r>
                            <w:r>
                              <w:rPr>
                                <w:color w:val="000000"/>
                                <w:sz w:val="20"/>
                                <w:szCs w:val="20"/>
                              </w:rPr>
                              <w:t>)</w:t>
                            </w:r>
                          </w:p>
                          <w:p w14:paraId="770EADCB" w14:textId="77777777" w:rsidR="000946A4" w:rsidRPr="000E11C3" w:rsidRDefault="000946A4" w:rsidP="000E11C3">
                            <w:pPr>
                              <w:spacing w:line="276" w:lineRule="auto"/>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6pt;margin-top:16.75pt;width:545pt;height:1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" filled="f" strokecolor="black [3213]" strokeweight="1pt">
                <v:textbox>
                  <w:txbxContent>
                    <w:p w14:paraId="3B95215A" w14:textId="77777777" w:rsidR="002A4D1B" w:rsidRPr="000E11C3" w:rsidRDefault="002A4D1B" w:rsidP="000E11C3">
                      <w:pPr>
                        <w:spacing w:before="80" w:line="276" w:lineRule="auto"/>
                        <w:textDirection w:val="btLr"/>
                        <w:rPr>
                          <w:sz w:val="20"/>
                          <w:szCs w:val="20"/>
                        </w:rPr>
                      </w:pPr>
                      <w:r w:rsidRPr="000E11C3">
                        <w:rPr>
                          <w:b/>
                          <w:color w:val="000000"/>
                          <w:sz w:val="20"/>
                          <w:szCs w:val="20"/>
                          <w:u w:val="single"/>
                        </w:rPr>
                        <w:t>Bill of Rights</w:t>
                      </w:r>
                      <w:r w:rsidRPr="000E11C3">
                        <w:rPr>
                          <w:b/>
                          <w:color w:val="000000"/>
                          <w:sz w:val="20"/>
                          <w:szCs w:val="20"/>
                        </w:rPr>
                        <w:t xml:space="preserve"> </w:t>
                      </w:r>
                      <w:r w:rsidRPr="000E11C3">
                        <w:rPr>
                          <w:color w:val="000000"/>
                          <w:sz w:val="20"/>
                          <w:szCs w:val="20"/>
                        </w:rPr>
                        <w:t>- the first ten amendments to the U.S. Constitution</w:t>
                      </w:r>
                    </w:p>
                    <w:p w14:paraId="504C489D" w14:textId="77777777" w:rsidR="000E11C3" w:rsidRPr="000E11C3" w:rsidRDefault="000E11C3" w:rsidP="000E11C3">
                      <w:pPr>
                        <w:spacing w:before="153" w:line="276" w:lineRule="auto"/>
                        <w:textDirection w:val="btLr"/>
                        <w:rPr>
                          <w:sz w:val="20"/>
                          <w:szCs w:val="20"/>
                        </w:rPr>
                      </w:pPr>
                      <w:r w:rsidRPr="000E11C3">
                        <w:rPr>
                          <w:b/>
                          <w:color w:val="000000"/>
                          <w:sz w:val="20"/>
                          <w:szCs w:val="20"/>
                          <w:u w:val="single"/>
                        </w:rPr>
                        <w:t>Florida Declaration of Rights</w:t>
                      </w:r>
                      <w:r w:rsidRPr="000E11C3">
                        <w:rPr>
                          <w:b/>
                          <w:color w:val="000000"/>
                          <w:sz w:val="20"/>
                          <w:szCs w:val="20"/>
                        </w:rPr>
                        <w:t xml:space="preserve"> </w:t>
                      </w:r>
                      <w:r w:rsidRPr="000E11C3">
                        <w:rPr>
                          <w:color w:val="000000"/>
                          <w:sz w:val="20"/>
                          <w:szCs w:val="20"/>
                        </w:rPr>
                        <w:t xml:space="preserve">- the part of the Florida Constitution that lists the basic rights guaranteed to all citizens who live in the </w:t>
                      </w:r>
                      <w:proofErr w:type="gramStart"/>
                      <w:r w:rsidRPr="000E11C3">
                        <w:rPr>
                          <w:color w:val="000000"/>
                          <w:sz w:val="20"/>
                          <w:szCs w:val="20"/>
                        </w:rPr>
                        <w:t>state</w:t>
                      </w:r>
                      <w:proofErr w:type="gramEnd"/>
                    </w:p>
                    <w:p w14:paraId="198A7C70" w14:textId="39196DF5" w:rsidR="000E11C3" w:rsidRPr="000E11C3" w:rsidRDefault="000E11C3" w:rsidP="000E11C3">
                      <w:pPr>
                        <w:spacing w:before="141" w:line="276" w:lineRule="auto"/>
                        <w:ind w:right="241"/>
                        <w:textDirection w:val="btLr"/>
                        <w:rPr>
                          <w:sz w:val="20"/>
                          <w:szCs w:val="20"/>
                        </w:rPr>
                      </w:pPr>
                      <w:r w:rsidRPr="000E11C3">
                        <w:rPr>
                          <w:b/>
                          <w:color w:val="000000"/>
                          <w:sz w:val="20"/>
                          <w:szCs w:val="20"/>
                          <w:u w:val="single"/>
                        </w:rPr>
                        <w:t>Supremacy Clause</w:t>
                      </w:r>
                      <w:r w:rsidRPr="000E11C3">
                        <w:rPr>
                          <w:b/>
                          <w:color w:val="000000"/>
                          <w:sz w:val="20"/>
                          <w:szCs w:val="20"/>
                        </w:rPr>
                        <w:t xml:space="preserve"> </w:t>
                      </w:r>
                      <w:r w:rsidRPr="000E11C3">
                        <w:rPr>
                          <w:color w:val="000000"/>
                          <w:sz w:val="20"/>
                          <w:szCs w:val="20"/>
                        </w:rPr>
                        <w:t>- the clause that states that the U.S. Constitution is the supreme law of the land, and that national laws are supreme over state laws; found in Article VI (6</w:t>
                      </w:r>
                      <w:r>
                        <w:rPr>
                          <w:color w:val="000000"/>
                          <w:sz w:val="20"/>
                          <w:szCs w:val="20"/>
                        </w:rPr>
                        <w:t>)</w:t>
                      </w:r>
                    </w:p>
                    <w:p w14:paraId="770EADCB" w14:textId="77777777" w:rsidR="000946A4" w:rsidRPr="000E11C3" w:rsidRDefault="000946A4" w:rsidP="000E11C3">
                      <w:pPr>
                        <w:spacing w:line="276" w:lineRule="auto"/>
                        <w:rPr>
                          <w:color w:val="000000" w:themeColor="text1"/>
                          <w:sz w:val="20"/>
                          <w:szCs w:val="20"/>
                        </w:rPr>
                      </w:pPr>
                    </w:p>
                  </w:txbxContent>
                </v:textbox>
              </v:rect>
            </w:pict>
          </mc:Fallback>
        </mc:AlternateContent>
      </w: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F817" w14:textId="77777777" w:rsidR="00243233" w:rsidRDefault="00243233" w:rsidP="00425560">
      <w:r>
        <w:separator/>
      </w:r>
    </w:p>
  </w:endnote>
  <w:endnote w:type="continuationSeparator" w:id="0">
    <w:p w14:paraId="297EB990" w14:textId="77777777" w:rsidR="00243233" w:rsidRDefault="00243233"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20AD" w14:textId="77777777" w:rsidR="00243233" w:rsidRDefault="00243233" w:rsidP="00425560">
      <w:r>
        <w:separator/>
      </w:r>
    </w:p>
  </w:footnote>
  <w:footnote w:type="continuationSeparator" w:id="0">
    <w:p w14:paraId="546C31FD" w14:textId="77777777" w:rsidR="00243233" w:rsidRDefault="00243233"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0"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11"/>
  </w:num>
  <w:num w:numId="3" w16cid:durableId="705562427">
    <w:abstractNumId w:val="15"/>
  </w:num>
  <w:num w:numId="4" w16cid:durableId="431122126">
    <w:abstractNumId w:val="14"/>
  </w:num>
  <w:num w:numId="5" w16cid:durableId="789132933">
    <w:abstractNumId w:val="2"/>
  </w:num>
  <w:num w:numId="6" w16cid:durableId="1506170426">
    <w:abstractNumId w:val="0"/>
  </w:num>
  <w:num w:numId="7" w16cid:durableId="1547835246">
    <w:abstractNumId w:val="12"/>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3"/>
  </w:num>
  <w:num w:numId="13" w16cid:durableId="187107005">
    <w:abstractNumId w:val="6"/>
  </w:num>
  <w:num w:numId="14" w16cid:durableId="1831368088">
    <w:abstractNumId w:val="8"/>
  </w:num>
  <w:num w:numId="15" w16cid:durableId="1430588361">
    <w:abstractNumId w:val="9"/>
  </w:num>
  <w:num w:numId="16" w16cid:durableId="11701468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D1395"/>
    <w:rsid w:val="000E11C3"/>
    <w:rsid w:val="000F1470"/>
    <w:rsid w:val="00100931"/>
    <w:rsid w:val="00184E6E"/>
    <w:rsid w:val="00187FB4"/>
    <w:rsid w:val="001C0549"/>
    <w:rsid w:val="001E5718"/>
    <w:rsid w:val="0021150C"/>
    <w:rsid w:val="00243233"/>
    <w:rsid w:val="00272D82"/>
    <w:rsid w:val="002753BE"/>
    <w:rsid w:val="00275570"/>
    <w:rsid w:val="0027720C"/>
    <w:rsid w:val="002A4D1B"/>
    <w:rsid w:val="002B1A31"/>
    <w:rsid w:val="002D3479"/>
    <w:rsid w:val="00302EBD"/>
    <w:rsid w:val="003148A4"/>
    <w:rsid w:val="003214A6"/>
    <w:rsid w:val="00332901"/>
    <w:rsid w:val="003A584C"/>
    <w:rsid w:val="00425560"/>
    <w:rsid w:val="004D5AFB"/>
    <w:rsid w:val="004E62EB"/>
    <w:rsid w:val="0059419A"/>
    <w:rsid w:val="005C4ABE"/>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27EC6"/>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2023-06-20T21:47:00Z</dcterms:created>
  <dcterms:modified xsi:type="dcterms:W3CDTF">2023-06-20T21:47:00Z</dcterms:modified>
</cp:coreProperties>
</file>