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54FA66D7" w:rsidR="00FE049B" w:rsidRDefault="003A42E7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BC78F88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tJDcj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0616C73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C1755C" w:rsidRPr="00413CBB" w:rsidRDefault="00C1755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C1755C" w:rsidRPr="00413CBB" w:rsidRDefault="00C1755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C1755C" w:rsidRPr="00413CBB" w:rsidRDefault="00C1755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7D9750A6" w:rsidR="00C1755C" w:rsidRPr="00413CBB" w:rsidRDefault="00C1755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C1755C" w:rsidRPr="00413CBB" w:rsidRDefault="00C1755C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C1755C" w:rsidRPr="00413CBB" w:rsidRDefault="00C1755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E0DA10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AC94450" w:rsidR="00C1755C" w:rsidRPr="00415675" w:rsidRDefault="00C1755C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SS.7.C.3.7</w:t>
                            </w:r>
                          </w:p>
                          <w:p w14:paraId="6A6165A5" w14:textId="61330F35" w:rsidR="00C1755C" w:rsidRPr="00A115A2" w:rsidRDefault="00C1755C" w:rsidP="003A42E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Voting Rights</w:t>
                            </w:r>
                          </w:p>
                          <w:p w14:paraId="35855843" w14:textId="7C13684D" w:rsidR="00C1755C" w:rsidRPr="00A115A2" w:rsidRDefault="00C1755C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115A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0KmdA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" filled="f" stroked="f">
                <v:textbox>
                  <w:txbxContent>
                    <w:p w14:paraId="7BC908BE" w14:textId="7AC94450" w:rsidR="00C1755C" w:rsidRPr="00415675" w:rsidRDefault="00C1755C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SS.7.C.3.7</w:t>
                      </w:r>
                    </w:p>
                    <w:p w14:paraId="6A6165A5" w14:textId="61330F35" w:rsidR="00C1755C" w:rsidRPr="00A115A2" w:rsidRDefault="00C1755C" w:rsidP="003A42E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Voting Rights</w:t>
                      </w:r>
                    </w:p>
                    <w:p w14:paraId="35855843" w14:textId="7C13684D" w:rsidR="00C1755C" w:rsidRPr="00A115A2" w:rsidRDefault="00C1755C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115A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2C4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D51CC4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1DA403B" w14:textId="77777777" w:rsidR="003A42E7" w:rsidRPr="003A42E7" w:rsidRDefault="003A42E7" w:rsidP="003A42E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914ACDC" w14:textId="64C29D12" w:rsidR="00707565" w:rsidRDefault="00707565" w:rsidP="003A42E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6062D4">
        <w:rPr>
          <w:rFonts w:ascii="Arial" w:hAnsi="Arial" w:cs="Arial"/>
          <w:b/>
          <w:spacing w:val="-1"/>
          <w:sz w:val="26"/>
          <w:szCs w:val="26"/>
        </w:rPr>
        <w:t>Voting Rights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  <w:bookmarkStart w:id="0" w:name="_GoBack"/>
      <w:bookmarkEnd w:id="0"/>
    </w:p>
    <w:p w14:paraId="1DE707B8" w14:textId="14255815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6062D4" w:rsidRPr="006062D4">
        <w:rPr>
          <w:spacing w:val="-1"/>
        </w:rPr>
        <w:t>Students will recognize the rights outlined in these amendments.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B06D8" w14:paraId="34871EB7" w14:textId="77777777" w:rsidTr="00C1755C">
        <w:trPr>
          <w:trHeight w:val="1457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C1755C">
        <w:trPr>
          <w:trHeight w:val="1043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F5791" w14:paraId="45F8F1C6" w14:textId="77777777" w:rsidTr="00AF5791">
        <w:trPr>
          <w:trHeight w:val="800"/>
        </w:trPr>
        <w:tc>
          <w:tcPr>
            <w:tcW w:w="3348" w:type="dxa"/>
            <w:vMerge w:val="restart"/>
          </w:tcPr>
          <w:p w14:paraId="540D71BD" w14:textId="2A948229" w:rsidR="00AF5791" w:rsidRDefault="00AF5791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AF5791">
              <w:rPr>
                <w:rFonts w:ascii="Arial"/>
                <w:spacing w:val="-1"/>
              </w:rPr>
              <w:t>List the rights outlined in the 13th, 14th, 15th, 19th, 24th, and 26th Amendments.</w:t>
            </w:r>
          </w:p>
          <w:p w14:paraId="22D1360E" w14:textId="77777777" w:rsidR="00AF5791" w:rsidRDefault="00AF5791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F137B1F" w14:textId="77777777" w:rsidR="00AF5791" w:rsidRPr="002A5EF1" w:rsidRDefault="00AF5791" w:rsidP="0041567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9672B67" w14:textId="43A2BD09" w:rsidR="00AF5791" w:rsidRDefault="00AF5791" w:rsidP="00AF5791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F5791">
              <w:rPr>
                <w:rFonts w:ascii="Arial" w:hAnsi="Arial" w:cs="Arial"/>
              </w:rPr>
              <w:t>13th Amendment:</w:t>
            </w:r>
          </w:p>
        </w:tc>
      </w:tr>
      <w:tr w:rsidR="00AF5791" w14:paraId="627C3CF9" w14:textId="77777777" w:rsidTr="00AF5791">
        <w:trPr>
          <w:trHeight w:val="800"/>
        </w:trPr>
        <w:tc>
          <w:tcPr>
            <w:tcW w:w="3348" w:type="dxa"/>
            <w:vMerge/>
          </w:tcPr>
          <w:p w14:paraId="3EE5F852" w14:textId="77777777" w:rsidR="00AF5791" w:rsidRDefault="00AF5791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177444B3" w14:textId="1C1CF9D4" w:rsidR="00AF5791" w:rsidRPr="003A42E7" w:rsidRDefault="00AF5791" w:rsidP="003A42E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F5791">
              <w:rPr>
                <w:rFonts w:ascii="Arial" w:hAnsi="Arial" w:cs="Arial"/>
              </w:rPr>
              <w:t>14th Amendment:</w:t>
            </w:r>
          </w:p>
        </w:tc>
      </w:tr>
      <w:tr w:rsidR="00AF5791" w14:paraId="1F317A59" w14:textId="77777777" w:rsidTr="00AF5791">
        <w:trPr>
          <w:trHeight w:val="800"/>
        </w:trPr>
        <w:tc>
          <w:tcPr>
            <w:tcW w:w="3348" w:type="dxa"/>
            <w:vMerge/>
          </w:tcPr>
          <w:p w14:paraId="01787ED1" w14:textId="77777777" w:rsidR="00AF5791" w:rsidRDefault="00AF5791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06A5BC32" w14:textId="674F4E8B" w:rsidR="00AF5791" w:rsidRPr="003A42E7" w:rsidRDefault="00AF5791" w:rsidP="003A42E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F5791">
              <w:rPr>
                <w:rFonts w:ascii="Arial" w:hAnsi="Arial" w:cs="Arial"/>
              </w:rPr>
              <w:t>15th Amendment:</w:t>
            </w:r>
          </w:p>
        </w:tc>
      </w:tr>
      <w:tr w:rsidR="00AF5791" w14:paraId="75E23189" w14:textId="77777777" w:rsidTr="00AF5791">
        <w:trPr>
          <w:trHeight w:val="800"/>
        </w:trPr>
        <w:tc>
          <w:tcPr>
            <w:tcW w:w="3348" w:type="dxa"/>
            <w:vMerge/>
          </w:tcPr>
          <w:p w14:paraId="61AE948A" w14:textId="77777777" w:rsidR="00AF5791" w:rsidRDefault="00AF5791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0185678D" w14:textId="3C622042" w:rsidR="00AF5791" w:rsidRPr="003A42E7" w:rsidRDefault="00AF5791" w:rsidP="003A42E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F5791">
              <w:rPr>
                <w:rFonts w:ascii="Arial" w:hAnsi="Arial" w:cs="Arial"/>
              </w:rPr>
              <w:t>19th Amendment:</w:t>
            </w:r>
          </w:p>
        </w:tc>
      </w:tr>
      <w:tr w:rsidR="00AF5791" w14:paraId="72B0C804" w14:textId="77777777" w:rsidTr="00AF5791">
        <w:trPr>
          <w:trHeight w:val="800"/>
        </w:trPr>
        <w:tc>
          <w:tcPr>
            <w:tcW w:w="3348" w:type="dxa"/>
            <w:vMerge/>
          </w:tcPr>
          <w:p w14:paraId="5C4BA7BA" w14:textId="77777777" w:rsidR="00AF5791" w:rsidRDefault="00AF5791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5D6E7CA6" w14:textId="23DAB47B" w:rsidR="00AF5791" w:rsidRPr="003A42E7" w:rsidRDefault="00AF5791" w:rsidP="003A42E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F5791">
              <w:rPr>
                <w:rFonts w:ascii="Arial" w:hAnsi="Arial" w:cs="Arial"/>
              </w:rPr>
              <w:t>24th Amendment:</w:t>
            </w:r>
          </w:p>
        </w:tc>
      </w:tr>
      <w:tr w:rsidR="00AF5791" w14:paraId="0767E26C" w14:textId="77777777" w:rsidTr="00AF5791">
        <w:trPr>
          <w:trHeight w:val="800"/>
        </w:trPr>
        <w:tc>
          <w:tcPr>
            <w:tcW w:w="3348" w:type="dxa"/>
            <w:vMerge/>
          </w:tcPr>
          <w:p w14:paraId="0D63B745" w14:textId="77777777" w:rsidR="00AF5791" w:rsidRDefault="00AF5791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457A7F06" w14:textId="4563DA7B" w:rsidR="00AF5791" w:rsidRPr="003A42E7" w:rsidRDefault="00AF5791" w:rsidP="003A42E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AF5791">
              <w:rPr>
                <w:rFonts w:ascii="Arial" w:hAnsi="Arial" w:cs="Arial"/>
              </w:rPr>
              <w:t>26th Amendment: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1755C" w:rsidRDefault="00C1755C" w:rsidP="00BF58F1">
      <w:r>
        <w:separator/>
      </w:r>
    </w:p>
  </w:endnote>
  <w:endnote w:type="continuationSeparator" w:id="0">
    <w:p w14:paraId="625D7DAB" w14:textId="77777777" w:rsidR="00C1755C" w:rsidRDefault="00C1755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1755C" w:rsidRPr="002E228E" w:rsidRDefault="00C1755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1755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1755C" w:rsidRDefault="00C1755C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1755C" w:rsidRPr="0095409D" w:rsidRDefault="00C1755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1755C" w:rsidRDefault="00C1755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1755C" w:rsidRDefault="00C1755C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1755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1755C" w:rsidRDefault="00C1755C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1755C" w:rsidRPr="0095409D" w:rsidRDefault="00C1755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1755C" w:rsidRDefault="00C1755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1755C" w:rsidRDefault="00C1755C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1755C" w:rsidRDefault="00C1755C" w:rsidP="00BF58F1">
      <w:r>
        <w:separator/>
      </w:r>
    </w:p>
  </w:footnote>
  <w:footnote w:type="continuationSeparator" w:id="0">
    <w:p w14:paraId="1402B0E3" w14:textId="77777777" w:rsidR="00C1755C" w:rsidRDefault="00C1755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1755C" w:rsidRDefault="00C1755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3549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D27C0"/>
    <w:rsid w:val="002E0233"/>
    <w:rsid w:val="002E228E"/>
    <w:rsid w:val="002E430A"/>
    <w:rsid w:val="002F3E0B"/>
    <w:rsid w:val="00335096"/>
    <w:rsid w:val="00335A0A"/>
    <w:rsid w:val="00393047"/>
    <w:rsid w:val="003A42E7"/>
    <w:rsid w:val="003C7934"/>
    <w:rsid w:val="00413CBB"/>
    <w:rsid w:val="00415675"/>
    <w:rsid w:val="0041741F"/>
    <w:rsid w:val="0044327B"/>
    <w:rsid w:val="00451631"/>
    <w:rsid w:val="004560E3"/>
    <w:rsid w:val="00480D02"/>
    <w:rsid w:val="004959EF"/>
    <w:rsid w:val="004B225F"/>
    <w:rsid w:val="004B5B93"/>
    <w:rsid w:val="004C279F"/>
    <w:rsid w:val="00516FB0"/>
    <w:rsid w:val="005A2699"/>
    <w:rsid w:val="005E7D7B"/>
    <w:rsid w:val="006062D4"/>
    <w:rsid w:val="006338BB"/>
    <w:rsid w:val="00645D8E"/>
    <w:rsid w:val="006D3095"/>
    <w:rsid w:val="006D5A03"/>
    <w:rsid w:val="00707565"/>
    <w:rsid w:val="00710874"/>
    <w:rsid w:val="0071637C"/>
    <w:rsid w:val="00723C4B"/>
    <w:rsid w:val="007427CF"/>
    <w:rsid w:val="00765D0E"/>
    <w:rsid w:val="00774779"/>
    <w:rsid w:val="007B72E5"/>
    <w:rsid w:val="0082079C"/>
    <w:rsid w:val="0087784E"/>
    <w:rsid w:val="008A5357"/>
    <w:rsid w:val="008A79ED"/>
    <w:rsid w:val="008B7871"/>
    <w:rsid w:val="00975529"/>
    <w:rsid w:val="009B06D8"/>
    <w:rsid w:val="009C48EC"/>
    <w:rsid w:val="009F0995"/>
    <w:rsid w:val="00A07B1C"/>
    <w:rsid w:val="00A115A2"/>
    <w:rsid w:val="00A12DEA"/>
    <w:rsid w:val="00A630E7"/>
    <w:rsid w:val="00A96E5A"/>
    <w:rsid w:val="00AA766F"/>
    <w:rsid w:val="00AF5791"/>
    <w:rsid w:val="00B74A94"/>
    <w:rsid w:val="00BC7297"/>
    <w:rsid w:val="00BF58F1"/>
    <w:rsid w:val="00C02493"/>
    <w:rsid w:val="00C1466A"/>
    <w:rsid w:val="00C1755C"/>
    <w:rsid w:val="00C44F15"/>
    <w:rsid w:val="00C52B1F"/>
    <w:rsid w:val="00C711F5"/>
    <w:rsid w:val="00C8679B"/>
    <w:rsid w:val="00CA1BE1"/>
    <w:rsid w:val="00CC4490"/>
    <w:rsid w:val="00CD72F8"/>
    <w:rsid w:val="00CE069E"/>
    <w:rsid w:val="00CF66B8"/>
    <w:rsid w:val="00D512C4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2018-02-20T21:23:00Z</dcterms:created>
  <dcterms:modified xsi:type="dcterms:W3CDTF">2018-02-20T21:41:00Z</dcterms:modified>
  <cp:category/>
</cp:coreProperties>
</file>