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83E" w14:textId="795A0D34" w:rsidR="00FE049B" w:rsidRDefault="00C56A79" w:rsidP="00FE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82F" wp14:editId="46109A7D">
                <wp:simplePos x="0" y="0"/>
                <wp:positionH relativeFrom="margin">
                  <wp:posOffset>1016000</wp:posOffset>
                </wp:positionH>
                <wp:positionV relativeFrom="paragraph">
                  <wp:posOffset>124460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8DA41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0pt,9.8pt" to="458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" strokecolor="#c0504d [3205]" strokeweight="2.25pt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FFC94" wp14:editId="5FB4569C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2667000" cy="8001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08BE" w14:textId="3FF22BE2" w:rsidR="00BC7D25" w:rsidRPr="00C56A79" w:rsidRDefault="00BC7D25" w:rsidP="00CD72F8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The U.S. </w:t>
                            </w:r>
                            <w:r w:rsidR="00C56A79"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and</w:t>
                            </w: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56A79"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t</w:t>
                            </w: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he World: SS.7.C</w:t>
                            </w:r>
                            <w:r w:rsidR="002C6A08"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G</w:t>
                            </w: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.4.1</w:t>
                            </w:r>
                          </w:p>
                          <w:p w14:paraId="6A6165A5" w14:textId="69CD2043" w:rsidR="00BC7D25" w:rsidRPr="00C56A79" w:rsidRDefault="00BC7D25" w:rsidP="00CD72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Domestic &amp; Foreign Policy</w:t>
                            </w:r>
                          </w:p>
                          <w:p w14:paraId="35855843" w14:textId="454E3B84" w:rsidR="00BC7D25" w:rsidRPr="00C56A79" w:rsidRDefault="00BC7D25" w:rsidP="00CD72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FC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4pt;width:21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" filled="f" stroked="f">
                <v:textbox>
                  <w:txbxContent>
                    <w:p w14:paraId="7BC908BE" w14:textId="3FF22BE2" w:rsidR="00BC7D25" w:rsidRPr="00C56A79" w:rsidRDefault="00BC7D25" w:rsidP="00CD72F8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The U.S. </w:t>
                      </w:r>
                      <w:r w:rsidR="00C56A79"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and</w:t>
                      </w: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 </w:t>
                      </w:r>
                      <w:r w:rsidR="00C56A79"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t</w:t>
                      </w: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he World: SS.7.C</w:t>
                      </w:r>
                      <w:r w:rsidR="002C6A08"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G</w:t>
                      </w: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.4.1</w:t>
                      </w:r>
                    </w:p>
                    <w:p w14:paraId="6A6165A5" w14:textId="69CD2043" w:rsidR="00BC7D25" w:rsidRPr="00C56A79" w:rsidRDefault="00BC7D25" w:rsidP="00CD72F8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Domestic &amp; Foreign Policy</w:t>
                      </w:r>
                    </w:p>
                    <w:p w14:paraId="35855843" w14:textId="454E3B84" w:rsidR="00BC7D25" w:rsidRPr="00C56A79" w:rsidRDefault="00BC7D25" w:rsidP="00CD72F8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A08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59A3" wp14:editId="0688066E">
                <wp:simplePos x="0" y="0"/>
                <wp:positionH relativeFrom="column">
                  <wp:posOffset>3467100</wp:posOffset>
                </wp:positionH>
                <wp:positionV relativeFrom="paragraph">
                  <wp:posOffset>171450</wp:posOffset>
                </wp:positionV>
                <wp:extent cx="2743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0C0D" w14:textId="77777777" w:rsidR="00BC7D25" w:rsidRPr="00413CBB" w:rsidRDefault="00BC7D25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49FA5512" w14:textId="77777777" w:rsidR="00BC7D25" w:rsidRPr="00413CBB" w:rsidRDefault="00BC7D25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E613E" w14:textId="77777777" w:rsidR="00BC7D25" w:rsidRPr="00413CBB" w:rsidRDefault="00BC7D25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9A3" id="Text Box 10" o:spid="_x0000_s1027" type="#_x0000_t202" style="position:absolute;margin-left:273pt;margin-top:13.5pt;width:3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biYg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" filled="f" stroked="f">
                <v:textbox>
                  <w:txbxContent>
                    <w:p w14:paraId="71AB0C0D" w14:textId="77777777" w:rsidR="00BC7D25" w:rsidRPr="00413CBB" w:rsidRDefault="00BC7D25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49FA5512" w14:textId="77777777" w:rsidR="00BC7D25" w:rsidRPr="00413CBB" w:rsidRDefault="00BC7D25" w:rsidP="00CD72F8">
                      <w:pPr>
                        <w:rPr>
                          <w:rFonts w:ascii="Arial" w:hAnsi="Arial" w:cs="Arial"/>
                        </w:rPr>
                      </w:pPr>
                    </w:p>
                    <w:p w14:paraId="239E613E" w14:textId="77777777" w:rsidR="00BC7D25" w:rsidRPr="00413CBB" w:rsidRDefault="00BC7D25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CE2" w:rsidRPr="002A5EF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D12E505" wp14:editId="7D06D9BB">
            <wp:simplePos x="0" y="0"/>
            <wp:positionH relativeFrom="page">
              <wp:posOffset>6515100</wp:posOffset>
            </wp:positionH>
            <wp:positionV relativeFrom="paragraph">
              <wp:posOffset>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>
        <w:rPr>
          <w:noProof/>
        </w:rPr>
        <w:drawing>
          <wp:anchor distT="0" distB="0" distL="114300" distR="114300" simplePos="0" relativeHeight="251688960" behindDoc="0" locked="0" layoutInCell="1" allowOverlap="1" wp14:anchorId="405A517F" wp14:editId="0EB9851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8255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orld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F8" w:rsidRPr="00D94B5E">
        <w:rPr>
          <w:rFonts w:ascii="Arial" w:hAnsi="Arial" w:cs="Arial"/>
          <w:sz w:val="16"/>
          <w:szCs w:val="16"/>
        </w:rPr>
        <w:t xml:space="preserve"> </w:t>
      </w:r>
      <w:r w:rsidR="00CD72F8" w:rsidRPr="00D94B5E">
        <w:rPr>
          <w:rFonts w:ascii="Arial" w:hAnsi="Arial" w:cs="Arial"/>
          <w:b/>
          <w:sz w:val="16"/>
          <w:szCs w:val="16"/>
        </w:rPr>
        <w:tab/>
      </w:r>
      <w:r w:rsidR="00CD72F8" w:rsidRPr="00D94B5E">
        <w:rPr>
          <w:rFonts w:ascii="Arial" w:hAnsi="Arial" w:cs="Arial"/>
          <w:sz w:val="16"/>
          <w:szCs w:val="16"/>
        </w:rPr>
        <w:tab/>
      </w:r>
      <w:r w:rsidR="00FE049B">
        <w:rPr>
          <w:rFonts w:ascii="Arial" w:hAnsi="Arial" w:cs="Arial"/>
          <w:sz w:val="28"/>
          <w:szCs w:val="28"/>
        </w:rPr>
        <w:tab/>
      </w:r>
      <w:r w:rsidR="00FE049B">
        <w:rPr>
          <w:rFonts w:ascii="Arial" w:hAnsi="Arial" w:cs="Arial"/>
          <w:sz w:val="28"/>
          <w:szCs w:val="28"/>
        </w:rPr>
        <w:tab/>
      </w:r>
    </w:p>
    <w:p w14:paraId="45E0A24E" w14:textId="77777777" w:rsidR="00870B40" w:rsidRDefault="00707565" w:rsidP="00870B40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4959EF">
        <w:rPr>
          <w:rFonts w:ascii="Arial" w:hAnsi="Arial" w:cs="Arial"/>
          <w:b/>
          <w:spacing w:val="-1"/>
          <w:sz w:val="26"/>
          <w:szCs w:val="26"/>
        </w:rPr>
        <w:t xml:space="preserve">Reading: </w:t>
      </w:r>
      <w:r w:rsidR="00BC7D25">
        <w:rPr>
          <w:rFonts w:ascii="Arial" w:hAnsi="Arial" w:cs="Arial"/>
          <w:b/>
          <w:spacing w:val="-1"/>
          <w:sz w:val="26"/>
          <w:szCs w:val="26"/>
        </w:rPr>
        <w:t>The Difference Between Domestic and Foreign Policy</w:t>
      </w:r>
    </w:p>
    <w:p w14:paraId="71C4E0CF" w14:textId="77777777" w:rsidR="007B3549" w:rsidRPr="007B3549" w:rsidRDefault="007B3549" w:rsidP="007B3549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1DE707B8" w14:textId="1BB10977" w:rsidR="00710874" w:rsidRPr="007B3549" w:rsidRDefault="00710874" w:rsidP="007B3549">
      <w:pPr>
        <w:rPr>
          <w:rFonts w:ascii="Arial" w:hAnsi="Arial" w:cs="Arial"/>
          <w:b/>
          <w:spacing w:val="-1"/>
          <w:sz w:val="26"/>
          <w:szCs w:val="26"/>
        </w:rPr>
      </w:pPr>
      <w:r w:rsidRPr="007B3549">
        <w:rPr>
          <w:rFonts w:ascii="Arial" w:hAnsi="Arial" w:cs="Arial"/>
          <w:b/>
          <w:spacing w:val="-1"/>
          <w:sz w:val="22"/>
          <w:szCs w:val="22"/>
        </w:rPr>
        <w:t>Benchmark</w:t>
      </w:r>
      <w:r w:rsidRPr="007B3549">
        <w:rPr>
          <w:rFonts w:ascii="Arial" w:hAnsi="Arial" w:cs="Arial"/>
          <w:b/>
          <w:sz w:val="22"/>
          <w:szCs w:val="22"/>
        </w:rPr>
        <w:t xml:space="preserve"> </w:t>
      </w:r>
      <w:r w:rsidRPr="007B3549">
        <w:rPr>
          <w:rFonts w:ascii="Arial" w:hAnsi="Arial" w:cs="Arial"/>
          <w:b/>
          <w:spacing w:val="-1"/>
          <w:sz w:val="22"/>
          <w:szCs w:val="22"/>
        </w:rPr>
        <w:t>Clarification</w:t>
      </w:r>
      <w:r w:rsidRPr="007B3549">
        <w:rPr>
          <w:rFonts w:ascii="Arial" w:hAnsi="Arial" w:cs="Arial"/>
          <w:b/>
          <w:sz w:val="22"/>
          <w:szCs w:val="22"/>
        </w:rPr>
        <w:t xml:space="preserve"> </w:t>
      </w:r>
      <w:r w:rsidRPr="007B3549">
        <w:rPr>
          <w:rFonts w:ascii="Arial" w:hAnsi="Arial" w:cs="Arial"/>
          <w:b/>
          <w:spacing w:val="-1"/>
          <w:sz w:val="22"/>
          <w:szCs w:val="22"/>
        </w:rPr>
        <w:t xml:space="preserve">1: </w:t>
      </w:r>
      <w:r w:rsidR="00870B40" w:rsidRPr="007B3549">
        <w:rPr>
          <w:rFonts w:ascii="Arial" w:hAnsi="Arial" w:cs="Arial"/>
          <w:spacing w:val="-1"/>
          <w:sz w:val="22"/>
          <w:szCs w:val="22"/>
        </w:rPr>
        <w:t>Students will recognize the difference between domestic and foreign policy</w:t>
      </w:r>
      <w:r w:rsidR="00870B40" w:rsidRPr="00870B40">
        <w:rPr>
          <w:spacing w:val="-1"/>
        </w:rPr>
        <w:t>.</w:t>
      </w:r>
    </w:p>
    <w:p w14:paraId="431FCD03" w14:textId="77777777" w:rsidR="00B74A94" w:rsidRPr="005325F9" w:rsidRDefault="00B74A94" w:rsidP="00710874">
      <w:pPr>
        <w:pStyle w:val="BodyText"/>
        <w:ind w:left="107" w:right="24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644781" w14:paraId="4A63031E" w14:textId="77777777" w:rsidTr="00B27BB1">
        <w:trPr>
          <w:trHeight w:val="431"/>
        </w:trPr>
        <w:tc>
          <w:tcPr>
            <w:tcW w:w="3348" w:type="dxa"/>
          </w:tcPr>
          <w:p w14:paraId="2122DB67" w14:textId="77777777" w:rsidR="00644781" w:rsidRPr="008C2E88" w:rsidRDefault="00644781" w:rsidP="00B27BB1">
            <w:pPr>
              <w:tabs>
                <w:tab w:val="left" w:pos="3136"/>
              </w:tabs>
              <w:rPr>
                <w:rFonts w:ascii="Arial"/>
                <w:b/>
                <w:spacing w:val="-1"/>
                <w:sz w:val="26"/>
                <w:szCs w:val="26"/>
              </w:rPr>
            </w:pPr>
            <w:r w:rsidRPr="008C2E88">
              <w:rPr>
                <w:rFonts w:ascii="Arial"/>
                <w:b/>
                <w:spacing w:val="-1"/>
                <w:sz w:val="26"/>
                <w:szCs w:val="26"/>
              </w:rPr>
              <w:t>Reading Task</w:t>
            </w:r>
          </w:p>
        </w:tc>
        <w:tc>
          <w:tcPr>
            <w:tcW w:w="7668" w:type="dxa"/>
          </w:tcPr>
          <w:p w14:paraId="5147CBD1" w14:textId="77777777" w:rsidR="00644781" w:rsidRPr="008C2E88" w:rsidRDefault="00644781" w:rsidP="00B27BB1">
            <w:pPr>
              <w:tabs>
                <w:tab w:val="left" w:pos="31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8C2E88">
              <w:rPr>
                <w:rFonts w:ascii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644781" w14:paraId="70F2C353" w14:textId="77777777" w:rsidTr="001728F6">
        <w:trPr>
          <w:trHeight w:val="3122"/>
        </w:trPr>
        <w:tc>
          <w:tcPr>
            <w:tcW w:w="3348" w:type="dxa"/>
          </w:tcPr>
          <w:p w14:paraId="537B68D8" w14:textId="555675ED" w:rsidR="00644781" w:rsidRPr="005E7D7B" w:rsidRDefault="00644781" w:rsidP="00CC3F4D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ideas are presented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</w:rPr>
              <w:t>in</w:t>
            </w:r>
            <w:r w:rsidRPr="002A5EF1">
              <w:rPr>
                <w:rFonts w:ascii="Arial"/>
                <w:spacing w:val="-1"/>
              </w:rPr>
              <w:t xml:space="preserve"> the</w:t>
            </w:r>
            <w:r w:rsidR="00C56A79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4072033B" w14:textId="77777777" w:rsidR="00644781" w:rsidRDefault="00644781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644781" w14:paraId="37672796" w14:textId="77777777" w:rsidTr="00870B40">
        <w:trPr>
          <w:trHeight w:val="1160"/>
        </w:trPr>
        <w:tc>
          <w:tcPr>
            <w:tcW w:w="3348" w:type="dxa"/>
          </w:tcPr>
          <w:p w14:paraId="2C3C3FA3" w14:textId="4BD8D795" w:rsidR="00644781" w:rsidRPr="005E7D7B" w:rsidRDefault="00644781" w:rsidP="00CC3F4D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</w:rPr>
              <w:t>is</w:t>
            </w:r>
            <w:r w:rsidRPr="002A5EF1">
              <w:rPr>
                <w:rFonts w:ascii="Arial"/>
                <w:spacing w:val="-1"/>
              </w:rPr>
              <w:t xml:space="preserve"> the central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idea </w:t>
            </w:r>
            <w:r w:rsidRPr="002A5EF1">
              <w:rPr>
                <w:rFonts w:ascii="Arial"/>
              </w:rPr>
              <w:t>of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</w:t>
            </w:r>
            <w:r w:rsidR="00C56A79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1E622D0E" w14:textId="77777777" w:rsidR="00644781" w:rsidRDefault="00644781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644781" w14:paraId="0F45ECE4" w14:textId="77777777" w:rsidTr="00870B40">
        <w:trPr>
          <w:trHeight w:val="1079"/>
        </w:trPr>
        <w:tc>
          <w:tcPr>
            <w:tcW w:w="3348" w:type="dxa"/>
          </w:tcPr>
          <w:p w14:paraId="0B66737F" w14:textId="7C021D40" w:rsidR="00644781" w:rsidRPr="002A5EF1" w:rsidRDefault="00644781" w:rsidP="00CC3F4D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Select</w:t>
            </w:r>
            <w:r w:rsidRPr="002A5EF1">
              <w:rPr>
                <w:rFonts w:ascii="Arial"/>
                <w:spacing w:val="-2"/>
              </w:rPr>
              <w:t xml:space="preserve"> two</w:t>
            </w:r>
            <w:r w:rsidRPr="002A5EF1">
              <w:rPr>
                <w:rFonts w:ascii="Arial"/>
                <w:spacing w:val="-1"/>
              </w:rPr>
              <w:t xml:space="preserve"> words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phrases that</w:t>
            </w:r>
            <w:r w:rsidRPr="002A5EF1">
              <w:rPr>
                <w:rFonts w:ascii="Arial"/>
                <w:spacing w:val="27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support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 central</w:t>
            </w:r>
            <w:r w:rsidRPr="002A5EF1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idea.</w:t>
            </w:r>
          </w:p>
        </w:tc>
        <w:tc>
          <w:tcPr>
            <w:tcW w:w="7668" w:type="dxa"/>
          </w:tcPr>
          <w:p w14:paraId="746985FB" w14:textId="77777777" w:rsidR="00644781" w:rsidRDefault="00644781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644781" w14:paraId="10B1615F" w14:textId="77777777" w:rsidTr="001728F6">
        <w:trPr>
          <w:trHeight w:val="2627"/>
        </w:trPr>
        <w:tc>
          <w:tcPr>
            <w:tcW w:w="3348" w:type="dxa"/>
          </w:tcPr>
          <w:p w14:paraId="089DA04D" w14:textId="542D644B" w:rsidR="00644781" w:rsidRPr="002A5EF1" w:rsidRDefault="00644781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2A5EF1">
              <w:rPr>
                <w:rFonts w:ascii="Arial"/>
              </w:rPr>
              <w:t>How</w:t>
            </w:r>
            <w:r w:rsidRPr="002A5EF1">
              <w:rPr>
                <w:rFonts w:ascii="Arial"/>
                <w:spacing w:val="-5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might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this reading connect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to</w:t>
            </w:r>
            <w:r w:rsidR="00C56A79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your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own experience </w:t>
            </w:r>
            <w:r w:rsidRPr="002A5EF1">
              <w:rPr>
                <w:rFonts w:ascii="Arial"/>
              </w:rPr>
              <w:t>or</w:t>
            </w:r>
            <w:r w:rsidR="00C56A79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something you have seen,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read,</w:t>
            </w:r>
            <w:r w:rsidR="00C56A79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learned before?</w:t>
            </w:r>
          </w:p>
        </w:tc>
        <w:tc>
          <w:tcPr>
            <w:tcW w:w="7668" w:type="dxa"/>
          </w:tcPr>
          <w:p w14:paraId="221B69AA" w14:textId="77777777" w:rsidR="00644781" w:rsidRDefault="00644781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870B40" w14:paraId="1FC84C91" w14:textId="77777777" w:rsidTr="001728F6">
        <w:trPr>
          <w:trHeight w:val="2276"/>
        </w:trPr>
        <w:tc>
          <w:tcPr>
            <w:tcW w:w="3348" w:type="dxa"/>
          </w:tcPr>
          <w:p w14:paraId="3CCAC875" w14:textId="4CFC123D" w:rsidR="00870B40" w:rsidRPr="002A5EF1" w:rsidRDefault="00870B40" w:rsidP="00CC3F4D">
            <w:pPr>
              <w:tabs>
                <w:tab w:val="left" w:pos="3136"/>
              </w:tabs>
              <w:rPr>
                <w:rFonts w:ascii="Arial"/>
              </w:rPr>
            </w:pPr>
            <w:r w:rsidRPr="00870B40">
              <w:rPr>
                <w:rFonts w:ascii="Arial"/>
              </w:rPr>
              <w:t>What is the difference between domestic and foreign policy?</w:t>
            </w:r>
          </w:p>
        </w:tc>
        <w:tc>
          <w:tcPr>
            <w:tcW w:w="7668" w:type="dxa"/>
          </w:tcPr>
          <w:p w14:paraId="2DDE4617" w14:textId="77777777" w:rsidR="00870B40" w:rsidRDefault="00870B40" w:rsidP="0087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difference between domestic and foreign policy is: </w:t>
            </w:r>
          </w:p>
          <w:p w14:paraId="4A79052C" w14:textId="77777777" w:rsidR="00870B40" w:rsidRDefault="00870B40" w:rsidP="00CC3F4D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</w:tbl>
    <w:p w14:paraId="1EA5F1EF" w14:textId="0CA57FFA" w:rsidR="0022071B" w:rsidRPr="00A12DEA" w:rsidRDefault="0022071B" w:rsidP="004D460F">
      <w:pPr>
        <w:rPr>
          <w:rFonts w:ascii="Arial" w:hAnsi="Arial" w:cs="Arial"/>
          <w:spacing w:val="-1"/>
          <w:sz w:val="26"/>
          <w:szCs w:val="26"/>
        </w:rPr>
      </w:pPr>
    </w:p>
    <w:sectPr w:rsidR="0022071B" w:rsidRPr="00A12DEA" w:rsidSect="003C7934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F341" w14:textId="77777777" w:rsidR="00913ADB" w:rsidRDefault="00913ADB" w:rsidP="00BF58F1">
      <w:r>
        <w:separator/>
      </w:r>
    </w:p>
  </w:endnote>
  <w:endnote w:type="continuationSeparator" w:id="0">
    <w:p w14:paraId="2F3DDBC5" w14:textId="77777777" w:rsidR="00913ADB" w:rsidRDefault="00913ADB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BC7D25" w:rsidRPr="002E228E" w:rsidRDefault="00BC7D25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 w:rsidR="001728F6"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BC7D25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BC7D25" w:rsidRDefault="00000000" w:rsidP="003C7934">
          <w:hyperlink r:id="rId1" w:history="1">
            <w:r w:rsidR="00BC7D2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BC7D25" w:rsidRPr="0095409D" w:rsidRDefault="00BC7D25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BC7D25" w:rsidRDefault="00000000" w:rsidP="003C7934">
          <w:pPr>
            <w:jc w:val="right"/>
          </w:pPr>
          <w:hyperlink r:id="rId3" w:history="1">
            <w:r w:rsidR="00BC7D2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BC7D25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BC7D25" w:rsidRDefault="00BC7D25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BC7D25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BC7D25" w:rsidRDefault="00000000" w:rsidP="003C7934">
          <w:hyperlink r:id="rId1" w:history="1">
            <w:r w:rsidR="00BC7D2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7F07E275" w:rsidR="00BC7D25" w:rsidRPr="0095409D" w:rsidRDefault="00BC7D25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2C6A08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BC7D25" w:rsidRDefault="00000000" w:rsidP="003C7934">
          <w:pPr>
            <w:jc w:val="right"/>
          </w:pPr>
          <w:hyperlink r:id="rId3" w:history="1">
            <w:r w:rsidR="00BC7D2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BC7D25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BC7D25" w:rsidRDefault="00BC7D25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D225" w14:textId="77777777" w:rsidR="00913ADB" w:rsidRDefault="00913ADB" w:rsidP="00BF58F1">
      <w:r>
        <w:separator/>
      </w:r>
    </w:p>
  </w:footnote>
  <w:footnote w:type="continuationSeparator" w:id="0">
    <w:p w14:paraId="382FA4E3" w14:textId="77777777" w:rsidR="00913ADB" w:rsidRDefault="00913ADB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BC7D25" w:rsidRDefault="00BC7D25" w:rsidP="006D30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17993"/>
    <w:rsid w:val="00034644"/>
    <w:rsid w:val="00036D55"/>
    <w:rsid w:val="00074D76"/>
    <w:rsid w:val="00082886"/>
    <w:rsid w:val="00142465"/>
    <w:rsid w:val="00144A66"/>
    <w:rsid w:val="001725AD"/>
    <w:rsid w:val="001728F6"/>
    <w:rsid w:val="001E0269"/>
    <w:rsid w:val="00214ACE"/>
    <w:rsid w:val="0022071B"/>
    <w:rsid w:val="00231B69"/>
    <w:rsid w:val="002A180A"/>
    <w:rsid w:val="002A5EF1"/>
    <w:rsid w:val="002C6A08"/>
    <w:rsid w:val="002D4206"/>
    <w:rsid w:val="002E0233"/>
    <w:rsid w:val="002E228E"/>
    <w:rsid w:val="002E430A"/>
    <w:rsid w:val="00335096"/>
    <w:rsid w:val="00335A0A"/>
    <w:rsid w:val="003874B1"/>
    <w:rsid w:val="00393047"/>
    <w:rsid w:val="003C7934"/>
    <w:rsid w:val="00413CBB"/>
    <w:rsid w:val="0041741F"/>
    <w:rsid w:val="00422652"/>
    <w:rsid w:val="00435CE2"/>
    <w:rsid w:val="0044327B"/>
    <w:rsid w:val="004560E3"/>
    <w:rsid w:val="004959EF"/>
    <w:rsid w:val="004B225F"/>
    <w:rsid w:val="004B5B93"/>
    <w:rsid w:val="004C279F"/>
    <w:rsid w:val="004D460F"/>
    <w:rsid w:val="00516FB0"/>
    <w:rsid w:val="005325F9"/>
    <w:rsid w:val="00547F8E"/>
    <w:rsid w:val="005615BA"/>
    <w:rsid w:val="005A2699"/>
    <w:rsid w:val="005E7D7B"/>
    <w:rsid w:val="006338BB"/>
    <w:rsid w:val="00644781"/>
    <w:rsid w:val="00645D8E"/>
    <w:rsid w:val="006D3095"/>
    <w:rsid w:val="006D5A03"/>
    <w:rsid w:val="00707565"/>
    <w:rsid w:val="00710874"/>
    <w:rsid w:val="0071637C"/>
    <w:rsid w:val="00723C4B"/>
    <w:rsid w:val="00765D0E"/>
    <w:rsid w:val="007A4B9B"/>
    <w:rsid w:val="007B3549"/>
    <w:rsid w:val="007B72E5"/>
    <w:rsid w:val="00837214"/>
    <w:rsid w:val="00870B40"/>
    <w:rsid w:val="0087784E"/>
    <w:rsid w:val="008A5357"/>
    <w:rsid w:val="008A79ED"/>
    <w:rsid w:val="008B7871"/>
    <w:rsid w:val="00913ADB"/>
    <w:rsid w:val="00975529"/>
    <w:rsid w:val="009C48EC"/>
    <w:rsid w:val="00A07B1C"/>
    <w:rsid w:val="00A12DEA"/>
    <w:rsid w:val="00A630E7"/>
    <w:rsid w:val="00A96E5A"/>
    <w:rsid w:val="00AA766F"/>
    <w:rsid w:val="00B27BB1"/>
    <w:rsid w:val="00B74A94"/>
    <w:rsid w:val="00BC7297"/>
    <w:rsid w:val="00BC7D25"/>
    <w:rsid w:val="00BF58F1"/>
    <w:rsid w:val="00C02493"/>
    <w:rsid w:val="00C44F15"/>
    <w:rsid w:val="00C52B1F"/>
    <w:rsid w:val="00C56A79"/>
    <w:rsid w:val="00C711F5"/>
    <w:rsid w:val="00CA1BE1"/>
    <w:rsid w:val="00CC3F4D"/>
    <w:rsid w:val="00CC4490"/>
    <w:rsid w:val="00CD72F8"/>
    <w:rsid w:val="00CE069E"/>
    <w:rsid w:val="00CF66B8"/>
    <w:rsid w:val="00D50361"/>
    <w:rsid w:val="00D94B5E"/>
    <w:rsid w:val="00DA53A9"/>
    <w:rsid w:val="00DD20D4"/>
    <w:rsid w:val="00E011CF"/>
    <w:rsid w:val="00E03BAF"/>
    <w:rsid w:val="00E55A51"/>
    <w:rsid w:val="00E966E0"/>
    <w:rsid w:val="00EC45C8"/>
    <w:rsid w:val="00EF2C30"/>
    <w:rsid w:val="00F044E0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85F998C3-B17D-432C-8267-2EB4E4CD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3</cp:revision>
  <cp:lastPrinted>2018-01-11T17:41:00Z</cp:lastPrinted>
  <dcterms:created xsi:type="dcterms:W3CDTF">2023-06-05T23:38:00Z</dcterms:created>
  <dcterms:modified xsi:type="dcterms:W3CDTF">2023-06-15T15:39:00Z</dcterms:modified>
  <cp:category/>
</cp:coreProperties>
</file>