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#2</w:t>
      </w:r>
    </w:p>
    <w:p>
      <w:pPr>
        <w:pStyle w:val="BodyText"/>
        <w:spacing w:before="12"/>
        <w:rPr>
          <w:b/>
          <w:sz w:val="20"/>
          <w:u w:val="none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18" w:after="1"/>
        <w:rPr>
          <w:b/>
          <w:sz w:val="20"/>
          <w:u w:val="none"/>
        </w:rPr>
      </w:pPr>
    </w:p>
    <w:p>
      <w:pPr>
        <w:pStyle w:val="BodyText"/>
        <w:ind w:left="-2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inline distT="0" distB="0" distL="0" distR="0">
                <wp:extent cx="6858000" cy="5334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533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84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SS.7.CG.4.4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Benchmark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Clarification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z w:val="26"/>
                              </w:rPr>
                              <w:t>2: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Students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describe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global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to terrorism following the events of September 11, 2001.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42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spacing w:before="94"/>
                        <w:ind w:left="84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SS.7.CG.4.4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Benchmark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Clarification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  <w:sz w:val="26"/>
                        </w:rPr>
                        <w:t>2: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Students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will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describe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the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global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response</w:t>
                      </w:r>
                      <w:r>
                        <w:rPr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to terrorism following the events of September 11, 2001.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  <w:u w:val="none"/>
        </w:rPr>
      </w:r>
    </w:p>
    <w:p>
      <w:pPr>
        <w:pStyle w:val="BodyText"/>
        <w:spacing w:before="90"/>
        <w:rPr>
          <w:b/>
          <w:sz w:val="20"/>
          <w:u w:val="none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7960"/>
      </w:tblGrid>
      <w:tr>
        <w:trPr>
          <w:trHeight w:val="520" w:hRule="atLeast"/>
        </w:trPr>
        <w:tc>
          <w:tcPr>
            <w:tcW w:w="2840" w:type="dxa"/>
          </w:tcPr>
          <w:p>
            <w:pPr>
              <w:pStyle w:val="TableParagraph"/>
              <w:spacing w:before="116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60" w:type="dxa"/>
          </w:tcPr>
          <w:p>
            <w:pPr>
              <w:pStyle w:val="TableParagraph"/>
              <w:spacing w:before="116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19" w:hRule="atLeast"/>
        </w:trPr>
        <w:tc>
          <w:tcPr>
            <w:tcW w:w="2840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840" w:type="dxa"/>
          </w:tcPr>
          <w:p>
            <w:pPr>
              <w:pStyle w:val="TableParagraph"/>
              <w:spacing w:before="113"/>
              <w:ind w:right="54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central idea 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2840" w:type="dxa"/>
          </w:tcPr>
          <w:p>
            <w:pPr>
              <w:pStyle w:val="TableParagraph"/>
              <w:spacing w:before="106"/>
              <w:ind w:right="138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60" w:hRule="atLeast"/>
        </w:trPr>
        <w:tc>
          <w:tcPr>
            <w:tcW w:w="2840" w:type="dxa"/>
          </w:tcPr>
          <w:p>
            <w:pPr>
              <w:pStyle w:val="TableParagraph"/>
              <w:spacing w:before="119"/>
              <w:ind w:right="138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40" w:hRule="atLeast"/>
        </w:trPr>
        <w:tc>
          <w:tcPr>
            <w:tcW w:w="2840" w:type="dxa"/>
            <w:vMerge w:val="restart"/>
          </w:tcPr>
          <w:p>
            <w:pPr>
              <w:pStyle w:val="TableParagraph"/>
              <w:spacing w:before="120"/>
              <w:ind w:right="171" w:firstLine="15"/>
              <w:rPr>
                <w:sz w:val="24"/>
              </w:rPr>
            </w:pPr>
            <w:r>
              <w:rPr>
                <w:sz w:val="24"/>
              </w:rPr>
              <w:t>Identify and describe two global responses to terrorism after the attacks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September 11, 2001.</w:t>
            </w:r>
          </w:p>
        </w:tc>
        <w:tc>
          <w:tcPr>
            <w:tcW w:w="7960" w:type="dxa"/>
          </w:tcPr>
          <w:p>
            <w:pPr>
              <w:pStyle w:val="TableParagraph"/>
              <w:spacing w:before="120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1839" w:hRule="atLeast"/>
        </w:trPr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>
            <w:pPr>
              <w:pStyle w:val="TableParagraph"/>
              <w:spacing w:before="120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All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Rights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u w:val="none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803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u w:val="none"/>
                      </w:rPr>
                    </w:pPr>
                    <w:hyperlink r:id="rId3">
                      <w:r>
                        <w:rPr>
                          <w:color w:val="1154CC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CG.4.4_BC2_reading guide</dc:title>
  <dcterms:created xsi:type="dcterms:W3CDTF">2025-08-22T20:46:31Z</dcterms:created>
  <dcterms:modified xsi:type="dcterms:W3CDTF">2025-08-22T20:46:31Z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