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ADD19" w14:textId="53B1B809" w:rsidR="005C4ABE" w:rsidRDefault="00B35852">
      <w:r>
        <w:rPr>
          <w:b/>
          <w:noProof/>
          <w:sz w:val="16"/>
          <w:szCs w:val="16"/>
          <w:lang w:bidi="ru-RU"/>
        </w:rPr>
        <mc:AlternateContent>
          <mc:Choice Requires="wps">
            <w:drawing>
              <wp:anchor distT="0" distB="0" distL="114300" distR="114300" simplePos="0" relativeHeight="251659264" behindDoc="0" locked="0" layoutInCell="1" allowOverlap="1" wp14:anchorId="77ECD896" wp14:editId="22CF6D52">
                <wp:simplePos x="0" y="0"/>
                <wp:positionH relativeFrom="column">
                  <wp:posOffset>876300</wp:posOffset>
                </wp:positionH>
                <wp:positionV relativeFrom="paragraph">
                  <wp:posOffset>254000</wp:posOffset>
                </wp:positionV>
                <wp:extent cx="2628900" cy="8763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628900" cy="876300"/>
                        </a:xfrm>
                        <a:prstGeom prst="rect">
                          <a:avLst/>
                        </a:prstGeom>
                        <a:noFill/>
                        <a:ln>
                          <a:noFill/>
                        </a:ln>
                        <a:effectLst/>
                        <a:extLst>
                          <a:ext uri="{C572A759-6A51-4108-AA02-DFA0A04FC94B}">
                            <ma14:wrappingTextBoxFlag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5D8C899" w14:textId="2B045844" w:rsidR="00425560" w:rsidRPr="006D5C7D" w:rsidRDefault="00C0407B" w:rsidP="00425560">
                            <w:pPr>
                              <w:rPr>
                                <w:i/>
                                <w:color w:val="323E4F" w:themeColor="text2" w:themeShade="BF"/>
                                <w:sz w:val="24"/>
                                <w:szCs w:val="24"/>
                              </w:rPr>
                            </w:pPr>
                            <w:r>
                              <w:rPr>
                                <w:i/>
                                <w:color w:val="323E4F" w:themeColor="text2" w:themeShade="BF"/>
                                <w:sz w:val="24"/>
                                <w:szCs w:val="24"/>
                                <w:lang w:bidi="ru-RU"/>
                              </w:rPr>
                              <w:t>Правительство штата Флорида и местное правительство: SS.7.CG.3.9</w:t>
                            </w:r>
                          </w:p>
                          <w:p w14:paraId="08946024" w14:textId="59ED7B92" w:rsidR="00425560" w:rsidRPr="006D5C7D" w:rsidRDefault="00F524F0" w:rsidP="00425560">
                            <w:pPr>
                              <w:rPr>
                                <w:b/>
                                <w:i/>
                                <w:color w:val="323E4F" w:themeColor="text2" w:themeShade="BF"/>
                                <w:sz w:val="24"/>
                                <w:szCs w:val="24"/>
                              </w:rPr>
                            </w:pPr>
                            <w:r>
                              <w:rPr>
                                <w:b/>
                                <w:i/>
                                <w:color w:val="323E4F" w:themeColor="text2" w:themeShade="BF"/>
                                <w:sz w:val="24"/>
                                <w:szCs w:val="24"/>
                                <w:lang w:bidi="ru-RU"/>
                              </w:rPr>
                              <w:t>Судебная власть</w:t>
                            </w:r>
                          </w:p>
                          <w:p w14:paraId="3F38EE4A" w14:textId="76B7B89F" w:rsidR="00425560" w:rsidRPr="006D5C7D" w:rsidRDefault="00425560" w:rsidP="00425560">
                            <w:pPr>
                              <w:rPr>
                                <w:b/>
                                <w:color w:val="323E4F" w:themeColor="text2" w:themeShade="BF"/>
                                <w:sz w:val="24"/>
                                <w:szCs w:val="24"/>
                              </w:rPr>
                            </w:pPr>
                            <w:r w:rsidRPr="006D5C7D">
                              <w:rPr>
                                <w:b/>
                                <w:color w:val="323E4F" w:themeColor="text2" w:themeShade="BF"/>
                                <w:sz w:val="24"/>
                                <w:szCs w:val="24"/>
                                <w:lang w:bidi="ru-RU"/>
                              </w:rPr>
                              <w:t>ЧТЕНИЕ №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CD896" id="_x0000_t202" coordsize="21600,21600" o:spt="202" path="m,l,21600r21600,l21600,xe">
                <v:stroke joinstyle="miter"/>
                <v:path gradientshapeok="t" o:connecttype="rect"/>
              </v:shapetype>
              <v:shape id="Text Box 20" o:spid="_x0000_s1026" type="#_x0000_t202" style="position:absolute;margin-left:69pt;margin-top:20pt;width:207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" filled="f" stroked="f">
                <v:textbox>
                  <w:txbxContent>
                    <w:p w14:paraId="25D8C899" w14:textId="2B045844" w:rsidR="00425560" w:rsidRPr="006D5C7D" w:rsidRDefault="00C0407B" w:rsidP="00425560">
                      <w:pPr>
                        <w:rPr>
                          <w:i/>
                          <w:color w:val="323E4F" w:themeColor="text2" w:themeShade="BF"/>
                          <w:sz w:val="24"/>
                          <w:szCs w:val="24"/>
                        </w:rPr>
                      </w:pPr>
                      <w:r>
                        <w:rPr>
                          <w:i/>
                          <w:color w:val="323E4F" w:themeColor="text2" w:themeShade="BF"/>
                          <w:sz w:val="24"/>
                          <w:szCs w:val="24"/>
                          <w:lang w:bidi="ru-RU"/>
                        </w:rPr>
                        <w:t>Правительство штата Флорида и местное правительство: SS.7.CG.3.9</w:t>
                      </w:r>
                    </w:p>
                    <w:p w14:paraId="08946024" w14:textId="59ED7B92" w:rsidR="00425560" w:rsidRPr="006D5C7D" w:rsidRDefault="00F524F0" w:rsidP="00425560">
                      <w:pPr>
                        <w:rPr>
                          <w:b/>
                          <w:i/>
                          <w:color w:val="323E4F" w:themeColor="text2" w:themeShade="BF"/>
                          <w:sz w:val="24"/>
                          <w:szCs w:val="24"/>
                        </w:rPr>
                      </w:pPr>
                      <w:r>
                        <w:rPr>
                          <w:b/>
                          <w:i/>
                          <w:color w:val="323E4F" w:themeColor="text2" w:themeShade="BF"/>
                          <w:sz w:val="24"/>
                          <w:szCs w:val="24"/>
                          <w:lang w:bidi="ru-RU"/>
                        </w:rPr>
                        <w:t>Судебная власть</w:t>
                      </w:r>
                    </w:p>
                    <w:p w14:paraId="3F38EE4A" w14:textId="76B7B89F" w:rsidR="00425560" w:rsidRPr="006D5C7D" w:rsidRDefault="00425560" w:rsidP="00425560">
                      <w:pPr>
                        <w:rPr>
                          <w:b/>
                          <w:color w:val="323E4F" w:themeColor="text2" w:themeShade="BF"/>
                          <w:sz w:val="24"/>
                          <w:szCs w:val="24"/>
                        </w:rPr>
                      </w:pPr>
                      <w:r w:rsidRPr="006D5C7D">
                        <w:rPr>
                          <w:b/>
                          <w:color w:val="323E4F" w:themeColor="text2" w:themeShade="BF"/>
                          <w:sz w:val="24"/>
                          <w:szCs w:val="24"/>
                          <w:lang w:bidi="ru-RU"/>
                        </w:rPr>
                        <w:t>ЧТЕНИЕ № 2</w:t>
                      </w:r>
                    </w:p>
                  </w:txbxContent>
                </v:textbox>
                <w10:wrap type="square"/>
              </v:shape>
            </w:pict>
          </mc:Fallback>
        </mc:AlternateContent>
      </w:r>
      <w:r w:rsidR="00C0407B">
        <w:rPr>
          <w:noProof/>
          <w:lang w:bidi="ru-RU"/>
        </w:rPr>
        <w:drawing>
          <wp:anchor distT="0" distB="0" distL="114300" distR="114300" simplePos="0" relativeHeight="251661312" behindDoc="0" locked="0" layoutInCell="1" allowOverlap="1" wp14:anchorId="01C9A56A" wp14:editId="36E1B8FC">
            <wp:simplePos x="0" y="0"/>
            <wp:positionH relativeFrom="margin">
              <wp:posOffset>0</wp:posOffset>
            </wp:positionH>
            <wp:positionV relativeFrom="margin">
              <wp:posOffset>196850</wp:posOffset>
            </wp:positionV>
            <wp:extent cx="786765" cy="789940"/>
            <wp:effectExtent l="0" t="0" r="63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6765" cy="789940"/>
                    </a:xfrm>
                    <a:prstGeom prst="rect">
                      <a:avLst/>
                    </a:prstGeom>
                  </pic:spPr>
                </pic:pic>
              </a:graphicData>
            </a:graphic>
            <wp14:sizeRelH relativeFrom="margin">
              <wp14:pctWidth>0</wp14:pctWidth>
            </wp14:sizeRelH>
            <wp14:sizeRelV relativeFrom="margin">
              <wp14:pctHeight>0</wp14:pctHeight>
            </wp14:sizeRelV>
          </wp:anchor>
        </w:drawing>
      </w:r>
      <w:r w:rsidR="00B27EC6">
        <w:rPr>
          <w:i/>
          <w:noProof/>
          <w:sz w:val="28"/>
          <w:szCs w:val="28"/>
          <w:lang w:bidi="ru-RU"/>
        </w:rPr>
        <mc:AlternateContent>
          <mc:Choice Requires="wps">
            <w:drawing>
              <wp:anchor distT="0" distB="0" distL="114300" distR="114300" simplePos="0" relativeHeight="251660288" behindDoc="0" locked="0" layoutInCell="1" allowOverlap="1" wp14:anchorId="667D94E1" wp14:editId="4EBC6EDD">
                <wp:simplePos x="0" y="0"/>
                <wp:positionH relativeFrom="column">
                  <wp:posOffset>3505200</wp:posOffset>
                </wp:positionH>
                <wp:positionV relativeFrom="paragraph">
                  <wp:posOffset>254000</wp:posOffset>
                </wp:positionV>
                <wp:extent cx="2540000" cy="685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540000" cy="685800"/>
                        </a:xfrm>
                        <a:prstGeom prst="rect">
                          <a:avLst/>
                        </a:prstGeom>
                        <a:noFill/>
                        <a:ln>
                          <a:noFill/>
                        </a:ln>
                        <a:effectLst/>
                        <a:extLst>
                          <a:ext uri="{C572A759-6A51-4108-AA02-DFA0A04FC94B}">
                            <ma14:wrappingTextBoxFlag xmlns:w="http://schemas.openxmlformats.org/wordprocessingml/2006/main" xmlns:w10="urn:schemas-microsoft-com:office:word" xmlns:v="urn:schemas-microsoft-com:vml" xmlns:o="urn:schemas-microsoft-com:office:office" xmlns:mv="urn:schemas-microsoft-com:mac:vml" xmlns:mo="http://schemas.microsoft.com/office/mac/office/2008/main" xmlns=""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D53DF58" w14:textId="77777777" w:rsidR="00425560" w:rsidRPr="00413CBB" w:rsidRDefault="00425560" w:rsidP="00425560">
                            <w:r w:rsidRPr="00413CBB">
                              <w:rPr>
                                <w:lang w:bidi="ru-RU"/>
                              </w:rPr>
                              <w:t>Имя: ________________________</w:t>
                            </w:r>
                          </w:p>
                          <w:p w14:paraId="55AC1A98" w14:textId="77777777" w:rsidR="00425560" w:rsidRPr="00413CBB" w:rsidRDefault="00425560" w:rsidP="00425560"/>
                          <w:p w14:paraId="46851B13" w14:textId="77777777" w:rsidR="00425560" w:rsidRPr="00413CBB" w:rsidRDefault="00425560" w:rsidP="00425560">
                            <w:r w:rsidRPr="00413CBB">
                              <w:rPr>
                                <w:lang w:bidi="ru-RU"/>
                              </w:rPr>
                              <w:t>Дата: 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D94E1" id="Text Box 19" o:spid="_x0000_s1027" type="#_x0000_t202" style="position:absolute;margin-left:276pt;margin-top:20pt;width:200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" filled="f" stroked="f">
                <v:textbox>
                  <w:txbxContent>
                    <w:p w14:paraId="3D53DF58" w14:textId="77777777" w:rsidR="00425560" w:rsidRPr="00413CBB" w:rsidRDefault="00425560" w:rsidP="00425560">
                      <w:r w:rsidRPr="00413CBB">
                        <w:rPr>
                          <w:lang w:bidi="ru-RU"/>
                        </w:rPr>
                        <w:t xml:space="preserve">Имя: </w:t>
                      </w:r>
                      <w:r w:rsidRPr="00413CBB">
                        <w:rPr>
                          <w:lang w:bidi="ru-RU"/>
                        </w:rPr>
                        <w:t>________________________</w:t>
                      </w:r>
                    </w:p>
                    <w:p w14:paraId="55AC1A98" w14:textId="77777777" w:rsidR="00425560" w:rsidRPr="00413CBB" w:rsidRDefault="00425560" w:rsidP="00425560"/>
                    <w:p w14:paraId="46851B13" w14:textId="77777777" w:rsidR="00425560" w:rsidRPr="00413CBB" w:rsidRDefault="00425560" w:rsidP="00425560">
                      <w:r w:rsidRPr="00413CBB">
                        <w:rPr>
                          <w:lang w:bidi="ru-RU"/>
                        </w:rPr>
                        <w:t>Дата: _________________________</w:t>
                      </w:r>
                    </w:p>
                  </w:txbxContent>
                </v:textbox>
                <w10:wrap type="square"/>
              </v:shape>
            </w:pict>
          </mc:Fallback>
        </mc:AlternateContent>
      </w:r>
      <w:r w:rsidR="000972A2" w:rsidRPr="002A5EF1">
        <w:rPr>
          <w:b/>
          <w:noProof/>
          <w:sz w:val="26"/>
          <w:szCs w:val="26"/>
          <w:lang w:bidi="ru-RU"/>
        </w:rPr>
        <w:drawing>
          <wp:anchor distT="0" distB="0" distL="114300" distR="114300" simplePos="0" relativeHeight="251674624" behindDoc="0" locked="0" layoutInCell="1" allowOverlap="1" wp14:anchorId="36A03068" wp14:editId="0A41FE8B">
            <wp:simplePos x="0" y="0"/>
            <wp:positionH relativeFrom="page">
              <wp:posOffset>6350000</wp:posOffset>
            </wp:positionH>
            <wp:positionV relativeFrom="paragraph">
              <wp:posOffset>118110</wp:posOffset>
            </wp:positionV>
            <wp:extent cx="930910" cy="812165"/>
            <wp:effectExtent l="0" t="0" r="8890" b="635"/>
            <wp:wrapThrough wrapText="bothSides">
              <wp:wrapPolygon edited="0">
                <wp:start x="1768" y="0"/>
                <wp:lineTo x="589" y="3378"/>
                <wp:lineTo x="0" y="15537"/>
                <wp:lineTo x="1768" y="19590"/>
                <wp:lineTo x="3536" y="20941"/>
                <wp:lineTo x="17681" y="20941"/>
                <wp:lineTo x="19449" y="19590"/>
                <wp:lineTo x="21217" y="15537"/>
                <wp:lineTo x="20628" y="3378"/>
                <wp:lineTo x="19449" y="0"/>
                <wp:lineTo x="1768" y="0"/>
              </wp:wrapPolygon>
            </wp:wrapThrough>
            <wp:docPr id="17" name="Picture 17" descr="A picture containing sketch, black, design, black and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sketch, black, design, black and whit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0910"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D16DC" w14:textId="1FBD297D" w:rsidR="00425560" w:rsidRDefault="00425560" w:rsidP="00425560">
      <w:pPr>
        <w:tabs>
          <w:tab w:val="left" w:pos="7960"/>
        </w:tabs>
      </w:pPr>
    </w:p>
    <w:p w14:paraId="72F4FB61" w14:textId="27DF8592" w:rsidR="00425560" w:rsidRPr="00425560" w:rsidRDefault="004D5AFB" w:rsidP="00425560">
      <w:r>
        <w:rPr>
          <w:i/>
          <w:noProof/>
          <w:sz w:val="28"/>
          <w:szCs w:val="28"/>
          <w:lang w:bidi="ru-RU"/>
        </w:rPr>
        <mc:AlternateContent>
          <mc:Choice Requires="wps">
            <w:drawing>
              <wp:anchor distT="0" distB="0" distL="114300" distR="114300" simplePos="0" relativeHeight="251664384" behindDoc="0" locked="0" layoutInCell="1" allowOverlap="1" wp14:anchorId="231F332B" wp14:editId="48BAA2D9">
                <wp:simplePos x="0" y="0"/>
                <wp:positionH relativeFrom="column">
                  <wp:posOffset>-76200</wp:posOffset>
                </wp:positionH>
                <wp:positionV relativeFrom="paragraph">
                  <wp:posOffset>196215</wp:posOffset>
                </wp:positionV>
                <wp:extent cx="6972300" cy="584200"/>
                <wp:effectExtent l="0" t="0" r="12700" b="12700"/>
                <wp:wrapNone/>
                <wp:docPr id="351123979" name="Rectangle 2"/>
                <wp:cNvGraphicFramePr/>
                <a:graphic xmlns:a="http://schemas.openxmlformats.org/drawingml/2006/main">
                  <a:graphicData uri="http://schemas.microsoft.com/office/word/2010/wordprocessingShape">
                    <wps:wsp>
                      <wps:cNvSpPr/>
                      <wps:spPr>
                        <a:xfrm>
                          <a:off x="0" y="0"/>
                          <a:ext cx="6972300" cy="5842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A11C5B" w14:textId="26BDA27B" w:rsidR="000A4C80" w:rsidRPr="00DD1A1A" w:rsidRDefault="00DD1A1A" w:rsidP="00DD1A1A">
                            <w:pPr>
                              <w:spacing w:line="242" w:lineRule="auto"/>
                              <w:ind w:right="184"/>
                              <w:rPr>
                                <w:color w:val="000000" w:themeColor="text1"/>
                                <w:sz w:val="24"/>
                                <w:szCs w:val="24"/>
                              </w:rPr>
                            </w:pPr>
                            <w:r w:rsidRPr="00DD1A1A">
                              <w:rPr>
                                <w:b/>
                                <w:i/>
                                <w:color w:val="000000" w:themeColor="text1"/>
                                <w:sz w:val="24"/>
                                <w:szCs w:val="24"/>
                                <w:lang w:bidi="ru-RU"/>
                              </w:rPr>
                              <w:t>SS.7.CG.3.9 Уточнение контрольного показателя 2.</w:t>
                            </w:r>
                            <w:r w:rsidRPr="00DD1A1A">
                              <w:rPr>
                                <w:i/>
                                <w:color w:val="000000" w:themeColor="text1"/>
                                <w:sz w:val="24"/>
                                <w:szCs w:val="24"/>
                                <w:lang w:bidi="ru-RU"/>
                              </w:rPr>
                              <w:t xml:space="preserve"> </w:t>
                            </w:r>
                            <w:r w:rsidRPr="00DD1A1A">
                              <w:rPr>
                                <w:color w:val="000000" w:themeColor="text1"/>
                                <w:sz w:val="24"/>
                                <w:szCs w:val="24"/>
                                <w:lang w:bidi="ru-RU"/>
                              </w:rPr>
                              <w:t>Студенты различают структуру, функции и полномочия судов на уровне штата и федеральном уровне.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F332B" id="Rectangle 2" o:spid="_x0000_s1028" style="position:absolute;margin-left:-6pt;margin-top:15.45pt;width:549pt;height: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" filled="f" strokecolor="black [3213]" strokeweight="1pt">
                <v:textbox>
                  <w:txbxContent>
                    <w:p w14:paraId="24A11C5B" w14:textId="26BDA27B" w:rsidR="000A4C80" w:rsidRPr="00DD1A1A" w:rsidRDefault="00DD1A1A" w:rsidP="00DD1A1A">
                      <w:pPr>
                        <w:spacing w:line="242" w:lineRule="auto"/>
                        <w:ind w:right="184"/>
                        <w:rPr>
                          <w:color w:val="000000" w:themeColor="text1"/>
                          <w:sz w:val="24"/>
                          <w:szCs w:val="24"/>
                        </w:rPr>
                      </w:pPr>
                      <w:r w:rsidRPr="00DD1A1A">
                        <w:rPr>
                          <w:b/>
                          <w:i/>
                          <w:color w:val="000000" w:themeColor="text1"/>
                          <w:sz w:val="24"/>
                          <w:szCs w:val="24"/>
                          <w:lang w:bidi="ru-RU"/>
                        </w:rPr>
                        <w:t xml:space="preserve">SS.7.CG.3.9 </w:t>
                      </w:r>
                      <w:r w:rsidRPr="00DD1A1A">
                        <w:rPr>
                          <w:b/>
                          <w:i/>
                          <w:color w:val="000000" w:themeColor="text1"/>
                          <w:sz w:val="24"/>
                          <w:szCs w:val="24"/>
                          <w:lang w:bidi="ru-RU"/>
                        </w:rPr>
                        <w:t>Уточнение контрольного показателя 2.</w:t>
                      </w:r>
                      <w:r w:rsidRPr="00DD1A1A">
                        <w:rPr>
                          <w:i/>
                          <w:color w:val="000000" w:themeColor="text1"/>
                          <w:sz w:val="24"/>
                          <w:szCs w:val="24"/>
                          <w:lang w:bidi="ru-RU"/>
                        </w:rPr>
                        <w:t xml:space="preserve"> </w:t>
                      </w:r>
                      <w:r w:rsidRPr="00DD1A1A">
                        <w:rPr>
                          <w:color w:val="000000" w:themeColor="text1"/>
                          <w:sz w:val="24"/>
                          <w:szCs w:val="24"/>
                          <w:lang w:bidi="ru-RU"/>
                        </w:rPr>
                        <w:t>Студенты различают структуру, функции и полномочия судов на уровне штата и федеральном уровне.</w:t>
                      </w:r>
                    </w:p>
                  </w:txbxContent>
                </v:textbox>
              </v:rect>
            </w:pict>
          </mc:Fallback>
        </mc:AlternateContent>
      </w:r>
      <w:r w:rsidR="00425560" w:rsidRPr="00425560">
        <w:rPr>
          <w:i/>
          <w:noProof/>
          <w:color w:val="F23F27"/>
          <w:sz w:val="28"/>
          <w:szCs w:val="28"/>
          <w:lang w:bidi="ru-RU"/>
        </w:rPr>
        <mc:AlternateContent>
          <mc:Choice Requires="wps">
            <w:drawing>
              <wp:anchor distT="0" distB="0" distL="114300" distR="114300" simplePos="0" relativeHeight="251672576" behindDoc="0" locked="0" layoutInCell="1" allowOverlap="1" wp14:anchorId="211CC5E0" wp14:editId="39B4B1B5">
                <wp:simplePos x="0" y="0"/>
                <wp:positionH relativeFrom="margin">
                  <wp:posOffset>915035</wp:posOffset>
                </wp:positionH>
                <wp:positionV relativeFrom="paragraph">
                  <wp:posOffset>12065</wp:posOffset>
                </wp:positionV>
                <wp:extent cx="4800600" cy="0"/>
                <wp:effectExtent l="0" t="12700" r="12700" b="12700"/>
                <wp:wrapNone/>
                <wp:docPr id="15" name="Straight Connector 15"/>
                <wp:cNvGraphicFramePr/>
                <a:graphic xmlns:a="http://schemas.openxmlformats.org/drawingml/2006/main">
                  <a:graphicData uri="http://schemas.microsoft.com/office/word/2010/wordprocessingShape">
                    <wps:wsp>
                      <wps:cNvCnPr/>
                      <wps:spPr>
                        <a:xfrm>
                          <a:off x="0" y="0"/>
                          <a:ext cx="4800600" cy="0"/>
                        </a:xfrm>
                        <a:prstGeom prst="line">
                          <a:avLst/>
                        </a:prstGeom>
                        <a:ln w="28575" cmpd="sng">
                          <a:solidFill>
                            <a:srgbClr val="BC37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47A5FBA8" id="Straight Connector 15"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2.05pt,.95pt" to="450.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" strokecolor="#bc3700" strokeweight="2.25pt">
                <v:stroke joinstyle="miter"/>
                <w10:wrap anchorx="margin"/>
              </v:line>
            </w:pict>
          </mc:Fallback>
        </mc:AlternateContent>
      </w:r>
    </w:p>
    <w:p w14:paraId="6E4DA21B" w14:textId="5FCBC8B4" w:rsidR="00425560" w:rsidRPr="00425560" w:rsidRDefault="00425560" w:rsidP="00425560"/>
    <w:p w14:paraId="6B59C654" w14:textId="3DAD00A9" w:rsidR="00F524F0" w:rsidRDefault="00F524F0" w:rsidP="005D53C2">
      <w:pPr>
        <w:spacing w:before="92" w:line="242" w:lineRule="auto"/>
        <w:ind w:right="96"/>
        <w:rPr>
          <w:color w:val="000000"/>
          <w:sz w:val="20"/>
          <w:szCs w:val="20"/>
        </w:rPr>
      </w:pPr>
    </w:p>
    <w:p w14:paraId="1DE97AF5" w14:textId="77777777" w:rsidR="00DD1A1A" w:rsidRDefault="00DD1A1A" w:rsidP="005D53C2">
      <w:pPr>
        <w:spacing w:before="92" w:line="242" w:lineRule="auto"/>
        <w:ind w:right="96"/>
        <w:rPr>
          <w:color w:val="000000"/>
          <w:sz w:val="20"/>
          <w:szCs w:val="20"/>
        </w:rPr>
      </w:pPr>
    </w:p>
    <w:p w14:paraId="45BBDFC5" w14:textId="0078B90A" w:rsidR="00DD1A1A" w:rsidRP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lang w:bidi="ru-RU"/>
        </w:rPr>
        <w:t xml:space="preserve">Существует множество уровней, функций и полномочий судов на уровне штата и федеральном уровне правительства. </w:t>
      </w:r>
      <w:r>
        <w:rPr>
          <w:b/>
          <w:color w:val="000000"/>
          <w:sz w:val="24"/>
          <w:szCs w:val="24"/>
          <w:lang w:bidi="ru-RU"/>
        </w:rPr>
        <w:t xml:space="preserve">Юрисдикция </w:t>
      </w:r>
      <w:r>
        <w:rPr>
          <w:color w:val="000000"/>
          <w:sz w:val="24"/>
          <w:szCs w:val="24"/>
          <w:lang w:bidi="ru-RU"/>
        </w:rPr>
        <w:t>(полномочия на рассмотрение дела) судов штата и федеральных судов описана в Конституции США и Конституции штата Флорида. Конституция США определяет юрисдикцию федеральных судов, а Конституция штата Флорида — юрисдикцию судов штата.</w:t>
      </w:r>
    </w:p>
    <w:p w14:paraId="53846327" w14:textId="77777777" w:rsidR="00DD1A1A" w:rsidRDefault="00DD1A1A" w:rsidP="00DD1A1A">
      <w:pPr>
        <w:pStyle w:val="Heading1"/>
        <w:spacing w:before="240" w:after="240"/>
        <w:ind w:left="0"/>
      </w:pPr>
      <w:r>
        <w:rPr>
          <w:lang w:bidi="ru-RU"/>
        </w:rPr>
        <w:t>Судебная система штата</w:t>
      </w:r>
    </w:p>
    <w:p w14:paraId="015789AA" w14:textId="565895B9" w:rsidR="00DD1A1A" w:rsidRPr="00DD1A1A" w:rsidRDefault="00DD1A1A" w:rsidP="00DD1A1A">
      <w:pPr>
        <w:pBdr>
          <w:top w:val="nil"/>
          <w:left w:val="nil"/>
          <w:bottom w:val="nil"/>
          <w:right w:val="nil"/>
          <w:between w:val="nil"/>
        </w:pBdr>
        <w:spacing w:before="240" w:after="240" w:line="275" w:lineRule="auto"/>
        <w:rPr>
          <w:color w:val="000000"/>
          <w:sz w:val="24"/>
          <w:szCs w:val="24"/>
        </w:rPr>
      </w:pPr>
      <w:r>
        <w:rPr>
          <w:color w:val="000000"/>
          <w:sz w:val="24"/>
          <w:szCs w:val="24"/>
          <w:lang w:bidi="ru-RU"/>
        </w:rPr>
        <w:t>Большинство правовых вопросов в штате рассматривается в судебной системе штата. В большинстве штатов действует трехуровневая судебная система, аналогичная федеральной, однако во Флориде существует четырехуровневая судебная система.</w:t>
      </w:r>
    </w:p>
    <w:p w14:paraId="05DE0C5B" w14:textId="1F74CC40" w:rsidR="00DD1A1A" w:rsidRPr="00DD1A1A" w:rsidRDefault="00DD1A1A" w:rsidP="00DD1A1A">
      <w:pPr>
        <w:spacing w:before="240" w:after="240"/>
        <w:ind w:right="184"/>
        <w:rPr>
          <w:sz w:val="24"/>
          <w:szCs w:val="24"/>
        </w:rPr>
      </w:pPr>
      <w:r>
        <w:rPr>
          <w:sz w:val="24"/>
          <w:szCs w:val="24"/>
          <w:lang w:bidi="ru-RU"/>
        </w:rPr>
        <w:t xml:space="preserve">Низшими судебными инстанциями во Флориде являются </w:t>
      </w:r>
      <w:r>
        <w:rPr>
          <w:b/>
          <w:sz w:val="24"/>
          <w:szCs w:val="24"/>
          <w:lang w:bidi="ru-RU"/>
        </w:rPr>
        <w:t>окружные суды.</w:t>
      </w:r>
      <w:r>
        <w:rPr>
          <w:sz w:val="24"/>
          <w:szCs w:val="24"/>
          <w:lang w:bidi="ru-RU"/>
        </w:rPr>
        <w:t xml:space="preserve"> Следующие по уровню — </w:t>
      </w:r>
      <w:r>
        <w:rPr>
          <w:b/>
          <w:sz w:val="24"/>
          <w:szCs w:val="24"/>
          <w:lang w:bidi="ru-RU"/>
        </w:rPr>
        <w:t>окружные суды второй степени</w:t>
      </w:r>
      <w:r>
        <w:rPr>
          <w:sz w:val="24"/>
          <w:szCs w:val="24"/>
          <w:lang w:bidi="ru-RU"/>
        </w:rPr>
        <w:t xml:space="preserve">. Еще выше находится </w:t>
      </w:r>
      <w:r>
        <w:rPr>
          <w:b/>
          <w:sz w:val="24"/>
          <w:szCs w:val="24"/>
          <w:lang w:bidi="ru-RU"/>
        </w:rPr>
        <w:t>Окружной апелляционный суд штата Флорида</w:t>
      </w:r>
      <w:r>
        <w:rPr>
          <w:sz w:val="24"/>
          <w:szCs w:val="24"/>
          <w:lang w:bidi="ru-RU"/>
        </w:rPr>
        <w:t xml:space="preserve">. Высшей судебной инстанцией штата является </w:t>
      </w:r>
      <w:r>
        <w:rPr>
          <w:b/>
          <w:sz w:val="24"/>
          <w:szCs w:val="24"/>
          <w:lang w:bidi="ru-RU"/>
        </w:rPr>
        <w:t>Верховный суд штата Флорида</w:t>
      </w:r>
      <w:r>
        <w:rPr>
          <w:i/>
          <w:sz w:val="24"/>
          <w:szCs w:val="24"/>
          <w:lang w:bidi="ru-RU"/>
        </w:rPr>
        <w:t xml:space="preserve">. </w:t>
      </w:r>
      <w:r>
        <w:rPr>
          <w:sz w:val="24"/>
          <w:szCs w:val="24"/>
          <w:lang w:bidi="ru-RU"/>
        </w:rPr>
        <w:t>Ниже приводится краткое описание каждого уровня судов Флориды.</w:t>
      </w:r>
    </w:p>
    <w:p w14:paraId="328CB173" w14:textId="77777777" w:rsidR="00DD1A1A" w:rsidRDefault="00DD1A1A" w:rsidP="00DD1A1A">
      <w:pPr>
        <w:pStyle w:val="Heading1"/>
        <w:spacing w:before="240" w:after="240"/>
        <w:ind w:left="0"/>
      </w:pPr>
      <w:r>
        <w:rPr>
          <w:lang w:bidi="ru-RU"/>
        </w:rPr>
        <w:t>Окружные суды</w:t>
      </w:r>
    </w:p>
    <w:p w14:paraId="0855E008" w14:textId="0E39F4DE" w:rsidR="00DD1A1A" w:rsidRDefault="00DD1A1A" w:rsidP="00DD1A1A">
      <w:pPr>
        <w:pBdr>
          <w:top w:val="nil"/>
          <w:left w:val="nil"/>
          <w:bottom w:val="nil"/>
          <w:right w:val="nil"/>
          <w:between w:val="nil"/>
        </w:pBdr>
        <w:spacing w:before="240" w:after="240"/>
        <w:ind w:right="158"/>
        <w:rPr>
          <w:color w:val="000000"/>
          <w:sz w:val="24"/>
          <w:szCs w:val="24"/>
        </w:rPr>
      </w:pPr>
      <w:r>
        <w:rPr>
          <w:color w:val="000000"/>
          <w:sz w:val="24"/>
          <w:szCs w:val="24"/>
          <w:lang w:bidi="ru-RU"/>
        </w:rPr>
        <w:t xml:space="preserve">Окружные суды рассматривают преступления небольшой тяжести (менее тяжкие преступления или незначительные дела). В каждом из округов Флориды существует окружной суд. Это могут быть нарушения правил дорожного движения, нарушение общественного порядка, а также гражданские дела на сумму не более </w:t>
      </w:r>
      <w:r w:rsidR="009C41A6">
        <w:rPr>
          <w:color w:val="000000"/>
          <w:sz w:val="24"/>
          <w:szCs w:val="24"/>
          <w:lang w:val="en-US" w:bidi="ru-RU"/>
        </w:rPr>
        <w:t>50</w:t>
      </w:r>
      <w:r>
        <w:rPr>
          <w:color w:val="000000"/>
          <w:sz w:val="24"/>
          <w:szCs w:val="24"/>
          <w:lang w:bidi="ru-RU"/>
        </w:rPr>
        <w:t> 000 долл. США.</w:t>
      </w:r>
    </w:p>
    <w:p w14:paraId="0E8C6CA2" w14:textId="3B06464F" w:rsidR="00DD1A1A" w:rsidRP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lang w:bidi="ru-RU"/>
        </w:rPr>
        <w:t>Муниципальные (городские) суды находятся в крупных городах и делятся на суды по дорожно-транспортным преступлениям, суды по делам несовершеннолетних и суды по рассмотрению мелких исков. Суды по рассмотрению мелких исков разрешают гражданские дела, связанные с незначительными денежными суммами. В суде по рассмотрению мелких исков есть две стороны: (1) истцы (лица, подающие иски) и (2) ответчики (лица, которым предъявлен иск), которые выступают от своего имени без участия адвокатов.</w:t>
      </w:r>
    </w:p>
    <w:p w14:paraId="3C3044A4" w14:textId="77777777" w:rsidR="00DD1A1A" w:rsidRDefault="00DD1A1A" w:rsidP="00DD1A1A">
      <w:pPr>
        <w:pStyle w:val="Heading1"/>
        <w:spacing w:before="240" w:after="240"/>
        <w:ind w:left="0"/>
      </w:pPr>
      <w:r>
        <w:rPr>
          <w:lang w:bidi="ru-RU"/>
        </w:rPr>
        <w:t>Окружные суды второй степени</w:t>
      </w:r>
    </w:p>
    <w:p w14:paraId="5ABBC1F8" w14:textId="1690740C" w:rsidR="00DD1A1A" w:rsidRPr="00DD1A1A" w:rsidRDefault="00DD1A1A" w:rsidP="00DD1A1A">
      <w:pPr>
        <w:pBdr>
          <w:top w:val="nil"/>
          <w:left w:val="nil"/>
          <w:bottom w:val="nil"/>
          <w:right w:val="nil"/>
          <w:between w:val="nil"/>
        </w:pBdr>
        <w:spacing w:before="240" w:after="240" w:line="275" w:lineRule="auto"/>
        <w:rPr>
          <w:color w:val="000000"/>
          <w:sz w:val="24"/>
          <w:szCs w:val="24"/>
        </w:rPr>
      </w:pPr>
      <w:r>
        <w:rPr>
          <w:color w:val="000000"/>
          <w:sz w:val="24"/>
          <w:szCs w:val="24"/>
          <w:lang w:bidi="ru-RU"/>
        </w:rPr>
        <w:t xml:space="preserve">Более тяжкие преступления (уголовные преступления) и гражданские дела, связанные с крупными суммами денег (более </w:t>
      </w:r>
      <w:r w:rsidR="009C41A6">
        <w:rPr>
          <w:color w:val="000000"/>
          <w:sz w:val="24"/>
          <w:szCs w:val="24"/>
          <w:lang w:val="en-US" w:bidi="ru-RU"/>
        </w:rPr>
        <w:t>50</w:t>
      </w:r>
      <w:r>
        <w:rPr>
          <w:color w:val="000000"/>
          <w:sz w:val="24"/>
          <w:szCs w:val="24"/>
          <w:lang w:bidi="ru-RU"/>
        </w:rPr>
        <w:t xml:space="preserve"> 000 долл. США), рассматриваются на следующем уровне судебной системы. Окружные суды второй степени рассматривают, например, дела об убийствах, вооруженных ограблениях и наркотиках. Судебные заседания в этих судах могут проводиться с участием </w:t>
      </w:r>
      <w:r>
        <w:rPr>
          <w:b/>
          <w:color w:val="000000"/>
          <w:sz w:val="24"/>
          <w:szCs w:val="24"/>
          <w:lang w:bidi="ru-RU"/>
        </w:rPr>
        <w:t>присяжных заседателей.</w:t>
      </w:r>
      <w:r>
        <w:rPr>
          <w:color w:val="000000"/>
          <w:sz w:val="24"/>
          <w:szCs w:val="24"/>
          <w:lang w:bidi="ru-RU"/>
        </w:rPr>
        <w:t xml:space="preserve"> </w:t>
      </w:r>
      <w:r>
        <w:rPr>
          <w:b/>
          <w:color w:val="000000"/>
          <w:sz w:val="24"/>
          <w:szCs w:val="24"/>
          <w:lang w:bidi="ru-RU"/>
        </w:rPr>
        <w:t xml:space="preserve">Судья </w:t>
      </w:r>
      <w:r>
        <w:rPr>
          <w:color w:val="000000"/>
          <w:sz w:val="24"/>
          <w:szCs w:val="24"/>
          <w:lang w:bidi="ru-RU"/>
        </w:rPr>
        <w:t xml:space="preserve">обязан следить за тем, </w:t>
      </w:r>
      <w:r>
        <w:rPr>
          <w:color w:val="000000"/>
          <w:sz w:val="24"/>
          <w:szCs w:val="24"/>
          <w:lang w:bidi="ru-RU"/>
        </w:rPr>
        <w:lastRenderedPageBreak/>
        <w:t>чтобы судебное разбирательство проходило справедливо и законно.</w:t>
      </w:r>
    </w:p>
    <w:p w14:paraId="700D24C0" w14:textId="77777777" w:rsidR="00DD1A1A" w:rsidRDefault="00DD1A1A" w:rsidP="00DD1A1A">
      <w:pPr>
        <w:pStyle w:val="Heading1"/>
        <w:spacing w:before="240" w:after="240"/>
        <w:ind w:left="0"/>
        <w:jc w:val="both"/>
      </w:pPr>
      <w:r>
        <w:rPr>
          <w:lang w:bidi="ru-RU"/>
        </w:rPr>
        <w:t>Окружной апелляционный суд</w:t>
      </w:r>
    </w:p>
    <w:p w14:paraId="4347DBE7" w14:textId="77777777" w:rsidR="00DD1A1A" w:rsidRDefault="00DD1A1A" w:rsidP="00DD1A1A">
      <w:pPr>
        <w:pBdr>
          <w:top w:val="nil"/>
          <w:left w:val="nil"/>
          <w:bottom w:val="nil"/>
          <w:right w:val="nil"/>
          <w:between w:val="nil"/>
        </w:pBdr>
        <w:spacing w:before="240" w:after="240"/>
        <w:ind w:right="163"/>
        <w:jc w:val="both"/>
        <w:rPr>
          <w:color w:val="000000"/>
          <w:sz w:val="24"/>
          <w:szCs w:val="24"/>
        </w:rPr>
      </w:pPr>
      <w:r>
        <w:rPr>
          <w:color w:val="000000"/>
          <w:sz w:val="24"/>
          <w:szCs w:val="24"/>
          <w:lang w:bidi="ru-RU"/>
        </w:rPr>
        <w:t xml:space="preserve">Третьей высшей судебной инстанцией во Флориде является окружной апелляционный суд. Это </w:t>
      </w:r>
      <w:r>
        <w:rPr>
          <w:b/>
          <w:color w:val="000000"/>
          <w:sz w:val="24"/>
          <w:szCs w:val="24"/>
          <w:lang w:bidi="ru-RU"/>
        </w:rPr>
        <w:t>апелляционный суд</w:t>
      </w:r>
      <w:r>
        <w:rPr>
          <w:sz w:val="24"/>
          <w:szCs w:val="24"/>
          <w:lang w:bidi="ru-RU"/>
        </w:rPr>
        <w:t>, который пересматривает решения, принятые нижестоящими судами первой инстанции. В апелляционных судах не проводятся судебные заседания и отсутствуют присяжные заседатели. Вместо этого коллегия судей решает дела большинством голосов.</w:t>
      </w:r>
    </w:p>
    <w:p w14:paraId="23E6176B" w14:textId="77777777" w:rsidR="00DD1A1A" w:rsidRDefault="00DD1A1A" w:rsidP="00DD1A1A">
      <w:pPr>
        <w:spacing w:before="240" w:after="240" w:line="242" w:lineRule="auto"/>
        <w:ind w:right="96"/>
        <w:rPr>
          <w:color w:val="000000"/>
          <w:sz w:val="24"/>
          <w:szCs w:val="24"/>
        </w:rPr>
      </w:pPr>
    </w:p>
    <w:p w14:paraId="1675B29C" w14:textId="77777777" w:rsidR="00DD1A1A" w:rsidRDefault="00DD1A1A" w:rsidP="00DD1A1A">
      <w:pPr>
        <w:pStyle w:val="Heading1"/>
        <w:spacing w:before="240" w:after="240" w:line="275" w:lineRule="auto"/>
        <w:ind w:left="0"/>
      </w:pPr>
      <w:r>
        <w:rPr>
          <w:lang w:bidi="ru-RU"/>
        </w:rPr>
        <w:t>Верховный суд штата Флорида</w:t>
      </w:r>
    </w:p>
    <w:p w14:paraId="198A25C7" w14:textId="6957B9E7" w:rsidR="00DD1A1A" w:rsidRDefault="00DD1A1A" w:rsidP="00DD1A1A">
      <w:pPr>
        <w:spacing w:before="240" w:after="240" w:line="242" w:lineRule="auto"/>
        <w:ind w:right="96"/>
        <w:rPr>
          <w:color w:val="000000"/>
          <w:sz w:val="24"/>
          <w:szCs w:val="24"/>
        </w:rPr>
      </w:pPr>
      <w:r>
        <w:rPr>
          <w:color w:val="000000"/>
          <w:sz w:val="24"/>
          <w:szCs w:val="24"/>
          <w:lang w:bidi="ru-RU"/>
        </w:rPr>
        <w:t>Верховный суд штата Флорида является высшей судебной инстанцией штата. Он может пересматривать решения апелляционных судов и должен осуществлять надзор за всеми судами Флориды. Он также занимается толкованием Конституции штата Флорида. Верховный суд штата Флорида состоит из семи судей, которые рассматривают дела и принимают окончательные решения для всего штата. Они не имеют отношения к федеральному законодательству или Конституции США. Конституция США имеет верховенство над всеми законами штатов.</w:t>
      </w:r>
    </w:p>
    <w:p w14:paraId="7B6A0900" w14:textId="2BB02E4F" w:rsidR="00DD1A1A" w:rsidRPr="00DD1A1A" w:rsidRDefault="00DD1A1A" w:rsidP="00DD1A1A">
      <w:pPr>
        <w:pStyle w:val="Heading1"/>
        <w:spacing w:before="240" w:after="240"/>
        <w:ind w:left="0"/>
      </w:pPr>
      <w:r>
        <w:rPr>
          <w:lang w:bidi="ru-RU"/>
        </w:rPr>
        <w:t>Федеральная судебная система</w:t>
      </w:r>
    </w:p>
    <w:p w14:paraId="44011EA3" w14:textId="6583B6D5" w:rsidR="00DD1A1A" w:rsidRPr="00DD1A1A" w:rsidRDefault="00DD1A1A" w:rsidP="00DD1A1A">
      <w:pPr>
        <w:pBdr>
          <w:top w:val="nil"/>
          <w:left w:val="nil"/>
          <w:bottom w:val="nil"/>
          <w:right w:val="nil"/>
          <w:between w:val="nil"/>
        </w:pBdr>
        <w:spacing w:before="240" w:after="240"/>
        <w:ind w:right="158"/>
        <w:rPr>
          <w:b/>
          <w:color w:val="000000"/>
          <w:sz w:val="24"/>
          <w:szCs w:val="24"/>
        </w:rPr>
      </w:pPr>
      <w:r>
        <w:rPr>
          <w:color w:val="000000"/>
          <w:sz w:val="24"/>
          <w:szCs w:val="24"/>
          <w:lang w:bidi="ru-RU"/>
        </w:rPr>
        <w:t xml:space="preserve">Система федеральных судов описана в статье III Конституции США. Статья III наделяет </w:t>
      </w:r>
      <w:r>
        <w:rPr>
          <w:b/>
          <w:color w:val="000000"/>
          <w:sz w:val="24"/>
          <w:szCs w:val="24"/>
          <w:lang w:bidi="ru-RU"/>
        </w:rPr>
        <w:t xml:space="preserve">Конгресс </w:t>
      </w:r>
      <w:r>
        <w:rPr>
          <w:color w:val="000000"/>
          <w:sz w:val="24"/>
          <w:szCs w:val="24"/>
          <w:lang w:bidi="ru-RU"/>
        </w:rPr>
        <w:t xml:space="preserve">полномочиями создавать суды ниже Верховном суде США. Федеральные суды рассматривают дела, касающиеся федерального правительства или Конституции США. Существует три уровня федеральных судов. Низшими федеральными судами являются федеральные окружные суды, за ними следуют федеральные апелляционные суды, а высшей судебной инстанцией США является </w:t>
      </w:r>
      <w:r>
        <w:rPr>
          <w:b/>
          <w:sz w:val="24"/>
          <w:szCs w:val="24"/>
          <w:lang w:bidi="ru-RU"/>
        </w:rPr>
        <w:t>Верховный суд США</w:t>
      </w:r>
      <w:r>
        <w:rPr>
          <w:color w:val="000000"/>
          <w:sz w:val="24"/>
          <w:szCs w:val="24"/>
          <w:lang w:bidi="ru-RU"/>
        </w:rPr>
        <w:t>.</w:t>
      </w:r>
    </w:p>
    <w:p w14:paraId="7A0121E3" w14:textId="77777777" w:rsidR="00DD1A1A" w:rsidRDefault="00DD1A1A" w:rsidP="00DD1A1A">
      <w:pPr>
        <w:pBdr>
          <w:top w:val="nil"/>
          <w:left w:val="nil"/>
          <w:bottom w:val="nil"/>
          <w:right w:val="nil"/>
          <w:between w:val="nil"/>
        </w:pBdr>
        <w:spacing w:before="240" w:after="240" w:line="237" w:lineRule="auto"/>
        <w:ind w:right="184"/>
        <w:rPr>
          <w:color w:val="000000"/>
          <w:sz w:val="24"/>
          <w:szCs w:val="24"/>
        </w:rPr>
      </w:pPr>
      <w:r>
        <w:rPr>
          <w:color w:val="000000"/>
          <w:sz w:val="24"/>
          <w:szCs w:val="24"/>
          <w:lang w:bidi="ru-RU"/>
        </w:rPr>
        <w:t>Только некоторые дела рассматриваются в федеральных судах. Это основано на юрисдикции. Статья III наделяет федеральные суды юрисдикцией по рассмотрению восьми различных видов дел, в том числе:</w:t>
      </w:r>
    </w:p>
    <w:p w14:paraId="187DF70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495"/>
        <w:rPr>
          <w:color w:val="000000"/>
          <w:sz w:val="24"/>
          <w:szCs w:val="24"/>
        </w:rPr>
      </w:pPr>
      <w:r>
        <w:rPr>
          <w:color w:val="000000"/>
          <w:sz w:val="24"/>
          <w:szCs w:val="24"/>
          <w:lang w:bidi="ru-RU"/>
        </w:rPr>
        <w:t>дела, связанные с Конституцией США (любое дело, когда человек считает, что его конституционное право были нарушены);</w:t>
      </w:r>
    </w:p>
    <w:p w14:paraId="337AA13C"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374"/>
        <w:rPr>
          <w:color w:val="000000"/>
          <w:sz w:val="24"/>
          <w:szCs w:val="24"/>
        </w:rPr>
      </w:pPr>
      <w:r>
        <w:rPr>
          <w:color w:val="000000"/>
          <w:sz w:val="24"/>
          <w:szCs w:val="24"/>
          <w:lang w:bidi="ru-RU"/>
        </w:rPr>
        <w:t>нарушения федерального законодательства (любое дело, когда правительство обвиняет человека в федеральном преступлении);</w:t>
      </w:r>
    </w:p>
    <w:p w14:paraId="02883E89"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Pr>
          <w:color w:val="000000"/>
          <w:sz w:val="24"/>
          <w:szCs w:val="24"/>
        </w:rPr>
      </w:pPr>
      <w:r>
        <w:rPr>
          <w:color w:val="000000"/>
          <w:sz w:val="24"/>
          <w:szCs w:val="24"/>
          <w:lang w:bidi="ru-RU"/>
        </w:rPr>
        <w:t>конфликты между штатами (дела, когда между правительствами штатов возникают разногласия);</w:t>
      </w:r>
    </w:p>
    <w:p w14:paraId="3FD3C90A"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735"/>
        <w:rPr>
          <w:color w:val="000000"/>
          <w:sz w:val="24"/>
          <w:szCs w:val="24"/>
        </w:rPr>
      </w:pPr>
      <w:r>
        <w:rPr>
          <w:color w:val="000000"/>
          <w:sz w:val="24"/>
          <w:szCs w:val="24"/>
          <w:lang w:bidi="ru-RU"/>
        </w:rPr>
        <w:t>споры между людьми в разных штатах (дела, когда у граждан разных штатов возникают разногласия);</w:t>
      </w:r>
    </w:p>
    <w:p w14:paraId="3AD4521D"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1148"/>
        <w:rPr>
          <w:color w:val="000000"/>
          <w:sz w:val="24"/>
          <w:szCs w:val="24"/>
        </w:rPr>
      </w:pPr>
      <w:r>
        <w:rPr>
          <w:color w:val="000000"/>
          <w:sz w:val="24"/>
          <w:szCs w:val="24"/>
          <w:lang w:bidi="ru-RU"/>
        </w:rPr>
        <w:t>судебные иски с участием федерального правительства (любое дело, когда федеральное правительство подает иск против физического лица или компании, либо против него подается иск со стороны физического лица или компании);</w:t>
      </w:r>
    </w:p>
    <w:p w14:paraId="7E5EE5F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748"/>
        <w:rPr>
          <w:color w:val="000000"/>
          <w:sz w:val="24"/>
          <w:szCs w:val="24"/>
        </w:rPr>
      </w:pPr>
      <w:r>
        <w:rPr>
          <w:color w:val="000000"/>
          <w:sz w:val="24"/>
          <w:szCs w:val="24"/>
          <w:lang w:bidi="ru-RU"/>
        </w:rPr>
        <w:t xml:space="preserve">дела, касающиеся иностранных правительств и договоров (любые дела, когда возникает спор между федеральным правительством или частными </w:t>
      </w:r>
      <w:r>
        <w:rPr>
          <w:color w:val="000000"/>
          <w:sz w:val="24"/>
          <w:szCs w:val="24"/>
          <w:lang w:bidi="ru-RU"/>
        </w:rPr>
        <w:lastRenderedPageBreak/>
        <w:t>гражданами и иностранным правительством);</w:t>
      </w:r>
    </w:p>
    <w:p w14:paraId="19A94738" w14:textId="77777777" w:rsidR="00DD1A1A" w:rsidRDefault="00DD1A1A" w:rsidP="00DD1A1A">
      <w:pPr>
        <w:numPr>
          <w:ilvl w:val="0"/>
          <w:numId w:val="18"/>
        </w:numPr>
        <w:pBdr>
          <w:top w:val="nil"/>
          <w:left w:val="nil"/>
          <w:bottom w:val="nil"/>
          <w:right w:val="nil"/>
          <w:between w:val="nil"/>
        </w:pBdr>
        <w:tabs>
          <w:tab w:val="left" w:pos="1611"/>
        </w:tabs>
        <w:spacing w:line="276" w:lineRule="auto"/>
        <w:ind w:left="720" w:right="135"/>
        <w:rPr>
          <w:color w:val="000000"/>
          <w:sz w:val="24"/>
          <w:szCs w:val="24"/>
        </w:rPr>
      </w:pPr>
      <w:r>
        <w:rPr>
          <w:color w:val="000000"/>
          <w:sz w:val="24"/>
          <w:szCs w:val="24"/>
          <w:lang w:bidi="ru-RU"/>
        </w:rPr>
        <w:t>дела, основанные на адмиралтейском и морском праве (любые дела, касающиеся происшествий или преступлений в океанах или морях);</w:t>
      </w:r>
    </w:p>
    <w:p w14:paraId="2C345CB8" w14:textId="1CF6BC67" w:rsidR="00DD1A1A" w:rsidRPr="00DD1A1A" w:rsidRDefault="00DD1A1A" w:rsidP="00DD1A1A">
      <w:pPr>
        <w:numPr>
          <w:ilvl w:val="0"/>
          <w:numId w:val="18"/>
        </w:numPr>
        <w:pBdr>
          <w:top w:val="nil"/>
          <w:left w:val="nil"/>
          <w:bottom w:val="nil"/>
          <w:right w:val="nil"/>
          <w:between w:val="nil"/>
        </w:pBdr>
        <w:tabs>
          <w:tab w:val="left" w:pos="1611"/>
        </w:tabs>
        <w:spacing w:after="240" w:line="276" w:lineRule="auto"/>
        <w:ind w:left="720" w:right="108"/>
        <w:rPr>
          <w:color w:val="000000"/>
          <w:sz w:val="24"/>
          <w:szCs w:val="24"/>
        </w:rPr>
      </w:pPr>
      <w:r>
        <w:rPr>
          <w:color w:val="000000"/>
          <w:sz w:val="24"/>
          <w:szCs w:val="24"/>
          <w:lang w:bidi="ru-RU"/>
        </w:rPr>
        <w:t>дела с участием дипломатов США (любое дело, касающееся дипломата США, работающего в посольстве США в другой стране).</w:t>
      </w:r>
    </w:p>
    <w:p w14:paraId="79BE450E" w14:textId="40A676B0" w:rsidR="00DD1A1A" w:rsidRDefault="00DD1A1A" w:rsidP="00DD1A1A">
      <w:pPr>
        <w:pBdr>
          <w:top w:val="nil"/>
          <w:left w:val="nil"/>
          <w:bottom w:val="nil"/>
          <w:right w:val="nil"/>
          <w:between w:val="nil"/>
        </w:pBdr>
        <w:spacing w:before="240" w:after="240"/>
        <w:ind w:right="184"/>
        <w:rPr>
          <w:color w:val="000000"/>
          <w:sz w:val="24"/>
          <w:szCs w:val="24"/>
        </w:rPr>
      </w:pPr>
      <w:r>
        <w:rPr>
          <w:color w:val="000000"/>
          <w:sz w:val="24"/>
          <w:szCs w:val="24"/>
          <w:lang w:bidi="ru-RU"/>
        </w:rPr>
        <w:t>Федеральные судебные разбирательства и иски начинаются в</w:t>
      </w:r>
      <w:r>
        <w:rPr>
          <w:b/>
          <w:color w:val="000000"/>
          <w:sz w:val="24"/>
          <w:szCs w:val="24"/>
          <w:lang w:bidi="ru-RU"/>
        </w:rPr>
        <w:t xml:space="preserve"> окружных судах США</w:t>
      </w:r>
      <w:r>
        <w:rPr>
          <w:color w:val="000000"/>
          <w:sz w:val="24"/>
          <w:szCs w:val="24"/>
          <w:lang w:bidi="ru-RU"/>
        </w:rPr>
        <w:t xml:space="preserve">. В каждом штате имеется как минимум один окружной суд США. Окружные суды обладают </w:t>
      </w:r>
      <w:r>
        <w:rPr>
          <w:b/>
          <w:color w:val="000000"/>
          <w:sz w:val="24"/>
          <w:szCs w:val="24"/>
          <w:lang w:bidi="ru-RU"/>
        </w:rPr>
        <w:t>юрисдикцией первой инстанции</w:t>
      </w:r>
      <w:r>
        <w:rPr>
          <w:color w:val="000000"/>
          <w:sz w:val="24"/>
          <w:szCs w:val="24"/>
          <w:lang w:bidi="ru-RU"/>
        </w:rPr>
        <w:t>, что означает, что рассмотрение определенных дел должно начинаться именно в них. Окружные суды США принимают решения по фактам федерального дела. Они являются судами первой инстанции по уголовным и гражданским делам на федеральном уровне. Окружные суды США — единственные суды федерального уровня, где свидетели дают показания, а присяжные принимают решения по делу.</w:t>
      </w:r>
    </w:p>
    <w:p w14:paraId="136C16CF" w14:textId="77777777" w:rsidR="00DD1A1A" w:rsidRDefault="00DD1A1A" w:rsidP="00DD1A1A">
      <w:pPr>
        <w:pBdr>
          <w:top w:val="nil"/>
          <w:left w:val="nil"/>
          <w:bottom w:val="nil"/>
          <w:right w:val="nil"/>
          <w:between w:val="nil"/>
        </w:pBdr>
        <w:spacing w:before="240" w:after="240"/>
        <w:ind w:right="113"/>
        <w:rPr>
          <w:color w:val="000000"/>
          <w:sz w:val="24"/>
          <w:szCs w:val="24"/>
        </w:rPr>
        <w:sectPr w:rsidR="00DD1A1A">
          <w:pgSz w:w="12240" w:h="15840"/>
          <w:pgMar w:top="940" w:right="900" w:bottom="820" w:left="840" w:header="0" w:footer="634" w:gutter="0"/>
          <w:cols w:space="720"/>
        </w:sectPr>
      </w:pPr>
      <w:r>
        <w:rPr>
          <w:color w:val="000000"/>
          <w:sz w:val="24"/>
          <w:szCs w:val="24"/>
          <w:lang w:bidi="ru-RU"/>
        </w:rPr>
        <w:t xml:space="preserve">Многие люди, проигравшие дело в окружном суде США, подает </w:t>
      </w:r>
      <w:r>
        <w:rPr>
          <w:b/>
          <w:color w:val="000000"/>
          <w:sz w:val="24"/>
          <w:szCs w:val="24"/>
          <w:lang w:bidi="ru-RU"/>
        </w:rPr>
        <w:t xml:space="preserve">апелляцию </w:t>
      </w:r>
      <w:r>
        <w:rPr>
          <w:color w:val="000000"/>
          <w:sz w:val="24"/>
          <w:szCs w:val="24"/>
          <w:lang w:bidi="ru-RU"/>
        </w:rPr>
        <w:t>в суд следующей высшей инстанции, которым является</w:t>
      </w:r>
      <w:r>
        <w:rPr>
          <w:b/>
          <w:color w:val="000000"/>
          <w:sz w:val="24"/>
          <w:szCs w:val="24"/>
          <w:lang w:bidi="ru-RU"/>
        </w:rPr>
        <w:t xml:space="preserve"> апелляционный суд США</w:t>
      </w:r>
      <w:r>
        <w:rPr>
          <w:color w:val="000000"/>
          <w:sz w:val="24"/>
          <w:szCs w:val="24"/>
          <w:lang w:bidi="ru-RU"/>
        </w:rPr>
        <w:t xml:space="preserve">. В обязанности апелляционного суда входит пересмотр решений, принятых в нижестоящем окружном суде. Апелляционные суды обладают </w:t>
      </w:r>
      <w:r>
        <w:rPr>
          <w:b/>
          <w:color w:val="000000"/>
          <w:sz w:val="24"/>
          <w:szCs w:val="24"/>
          <w:lang w:bidi="ru-RU"/>
        </w:rPr>
        <w:t>апелляционной юрисдикцией</w:t>
      </w:r>
      <w:r>
        <w:rPr>
          <w:color w:val="000000"/>
          <w:sz w:val="24"/>
          <w:szCs w:val="24"/>
          <w:lang w:bidi="ru-RU"/>
        </w:rPr>
        <w:t>, что означает, что они могут пересматривать решения нижестоящих судов, если вовлеченные люди или группы людей считают, что нижестоящий суд принял несправедливое решение. Апелляции могут быть поданы, если (1) судья нижестоящей инстанции неправильно применил закон, (2) судья нижестоящей инстанции использовал неверные процедуры, (3) появились новые доказательства или (4) были нарушены чьи-либо права.</w:t>
      </w:r>
    </w:p>
    <w:p w14:paraId="34B3CC41" w14:textId="5C542FDA" w:rsidR="00DD1A1A" w:rsidRDefault="00DD1A1A" w:rsidP="00DD1A1A">
      <w:pPr>
        <w:pBdr>
          <w:top w:val="nil"/>
          <w:left w:val="nil"/>
          <w:bottom w:val="nil"/>
          <w:right w:val="nil"/>
          <w:between w:val="nil"/>
        </w:pBdr>
        <w:rPr>
          <w:color w:val="000000"/>
          <w:sz w:val="20"/>
          <w:szCs w:val="20"/>
        </w:rPr>
      </w:pPr>
    </w:p>
    <w:p w14:paraId="70AFB745" w14:textId="075781B8" w:rsidR="00DD1A1A" w:rsidRDefault="00DD1A1A" w:rsidP="00DD1A1A">
      <w:pPr>
        <w:pBdr>
          <w:top w:val="nil"/>
          <w:left w:val="nil"/>
          <w:bottom w:val="nil"/>
          <w:right w:val="nil"/>
          <w:between w:val="nil"/>
        </w:pBdr>
        <w:rPr>
          <w:color w:val="000000"/>
          <w:sz w:val="20"/>
          <w:szCs w:val="20"/>
        </w:rPr>
      </w:pPr>
      <w:r>
        <w:rPr>
          <w:noProof/>
          <w:lang w:bidi="ru-RU"/>
        </w:rPr>
        <mc:AlternateContent>
          <mc:Choice Requires="wps">
            <w:drawing>
              <wp:anchor distT="0" distB="0" distL="0" distR="0" simplePos="0" relativeHeight="251676672" behindDoc="1" locked="0" layoutInCell="1" hidden="0" allowOverlap="1" wp14:anchorId="4FF59690" wp14:editId="186B501A">
                <wp:simplePos x="0" y="0"/>
                <wp:positionH relativeFrom="column">
                  <wp:posOffset>-15240</wp:posOffset>
                </wp:positionH>
                <wp:positionV relativeFrom="paragraph">
                  <wp:posOffset>21590</wp:posOffset>
                </wp:positionV>
                <wp:extent cx="6847205" cy="5532120"/>
                <wp:effectExtent l="0" t="0" r="10795" b="11430"/>
                <wp:wrapNone/>
                <wp:docPr id="1864679683" name="Rectangle 1864679683"/>
                <wp:cNvGraphicFramePr/>
                <a:graphic xmlns:a="http://schemas.openxmlformats.org/drawingml/2006/main">
                  <a:graphicData uri="http://schemas.microsoft.com/office/word/2010/wordprocessingShape">
                    <wps:wsp>
                      <wps:cNvSpPr/>
                      <wps:spPr>
                        <a:xfrm>
                          <a:off x="0" y="0"/>
                          <a:ext cx="6847205" cy="5532120"/>
                        </a:xfrm>
                        <a:prstGeom prst="rect">
                          <a:avLst/>
                        </a:prstGeom>
                        <a:noFill/>
                        <a:ln w="9525" cap="flat" cmpd="sng">
                          <a:solidFill>
                            <a:srgbClr val="000000"/>
                          </a:solidFill>
                          <a:prstDash val="solid"/>
                          <a:round/>
                          <a:headEnd type="none" w="sm" len="sm"/>
                          <a:tailEnd type="none" w="sm" len="sm"/>
                        </a:ln>
                      </wps:spPr>
                      <wps:txbx>
                        <w:txbxContent>
                          <w:p w14:paraId="20589FCB" w14:textId="77777777" w:rsidR="00DD1A1A" w:rsidRPr="00DD1A1A" w:rsidRDefault="00DD1A1A" w:rsidP="00DD1A1A">
                            <w:pPr>
                              <w:spacing w:before="101" w:line="276" w:lineRule="auto"/>
                              <w:ind w:left="113"/>
                              <w:rPr>
                                <w:sz w:val="20"/>
                                <w:szCs w:val="20"/>
                              </w:rPr>
                            </w:pPr>
                            <w:r w:rsidRPr="00DD1A1A">
                              <w:rPr>
                                <w:b/>
                                <w:sz w:val="20"/>
                                <w:szCs w:val="20"/>
                                <w:u w:val="single"/>
                                <w:lang w:bidi="ru-RU"/>
                              </w:rPr>
                              <w:t>Апелляция</w:t>
                            </w:r>
                            <w:r w:rsidRPr="00DD1A1A">
                              <w:rPr>
                                <w:sz w:val="20"/>
                                <w:szCs w:val="20"/>
                                <w:lang w:bidi="ru-RU"/>
                              </w:rPr>
                              <w:t> — запрос, подаваемый после судебного разбирательства, с просьбой к вышестоящему суду принять решение о том, правильно ли было проведено судебное разбирательство.</w:t>
                            </w:r>
                          </w:p>
                          <w:p w14:paraId="02F6ED64" w14:textId="77777777" w:rsidR="00DD1A1A" w:rsidRPr="00DD1A1A" w:rsidRDefault="00DD1A1A" w:rsidP="00DD1A1A">
                            <w:pPr>
                              <w:spacing w:before="105" w:line="276" w:lineRule="auto"/>
                              <w:ind w:left="113"/>
                              <w:rPr>
                                <w:sz w:val="20"/>
                                <w:szCs w:val="20"/>
                              </w:rPr>
                            </w:pPr>
                            <w:r w:rsidRPr="00DD1A1A">
                              <w:rPr>
                                <w:b/>
                                <w:sz w:val="20"/>
                                <w:szCs w:val="20"/>
                                <w:u w:val="single"/>
                                <w:lang w:bidi="ru-RU"/>
                              </w:rPr>
                              <w:t>Апелляционный суд</w:t>
                            </w:r>
                            <w:r w:rsidRPr="00DD1A1A">
                              <w:rPr>
                                <w:sz w:val="20"/>
                                <w:szCs w:val="20"/>
                                <w:lang w:bidi="ru-RU"/>
                              </w:rPr>
                              <w:t> — любой суд, имеющий право рассматривать апелляции нижестоящих судов.</w:t>
                            </w:r>
                          </w:p>
                          <w:p w14:paraId="55FDC31C" w14:textId="77777777" w:rsidR="00DD1A1A" w:rsidRPr="00DD1A1A" w:rsidRDefault="00DD1A1A" w:rsidP="00DD1A1A">
                            <w:pPr>
                              <w:spacing w:before="100" w:line="276" w:lineRule="auto"/>
                              <w:ind w:left="113"/>
                              <w:rPr>
                                <w:sz w:val="20"/>
                                <w:szCs w:val="20"/>
                              </w:rPr>
                            </w:pPr>
                            <w:r w:rsidRPr="00DD1A1A">
                              <w:rPr>
                                <w:b/>
                                <w:sz w:val="20"/>
                                <w:szCs w:val="20"/>
                                <w:u w:val="single"/>
                                <w:lang w:bidi="ru-RU"/>
                              </w:rPr>
                              <w:t>Апелляционная юрисдикция</w:t>
                            </w:r>
                            <w:r w:rsidRPr="00DD1A1A">
                              <w:rPr>
                                <w:sz w:val="20"/>
                                <w:szCs w:val="20"/>
                                <w:lang w:bidi="ru-RU"/>
                              </w:rPr>
                              <w:t> — полномочия по рассмотрению апелляций по делам, которые были рассмотрены в судах низшей инстанции.</w:t>
                            </w:r>
                          </w:p>
                          <w:p w14:paraId="5221F3EE" w14:textId="6040813C" w:rsidR="00DD1A1A" w:rsidRPr="00DD1A1A" w:rsidRDefault="00DD1A1A" w:rsidP="00CD3598">
                            <w:pPr>
                              <w:spacing w:before="105" w:line="276" w:lineRule="auto"/>
                              <w:ind w:left="113" w:right="184"/>
                              <w:rPr>
                                <w:sz w:val="20"/>
                                <w:szCs w:val="20"/>
                              </w:rPr>
                            </w:pPr>
                            <w:r w:rsidRPr="00DD1A1A">
                              <w:rPr>
                                <w:b/>
                                <w:sz w:val="20"/>
                                <w:szCs w:val="20"/>
                                <w:u w:val="single"/>
                                <w:lang w:bidi="ru-RU"/>
                              </w:rPr>
                              <w:t>Окружные суды второй степени</w:t>
                            </w:r>
                            <w:r w:rsidRPr="00DD1A1A">
                              <w:rPr>
                                <w:sz w:val="20"/>
                                <w:szCs w:val="20"/>
                                <w:lang w:bidi="ru-RU"/>
                              </w:rPr>
                              <w:t> — суд для определенного региона штата (обычно включающий несколько округов), имеющий специальные подразделения и рассматривающий о более тяжких преступлениях (уголовные дела) и гражданские дела на крупные суммы денег (более 15,000 долл. США).</w:t>
                            </w:r>
                          </w:p>
                          <w:p w14:paraId="7B97C082" w14:textId="77777777" w:rsidR="00DD1A1A" w:rsidRPr="00DD1A1A" w:rsidRDefault="00DD1A1A" w:rsidP="00DD1A1A">
                            <w:pPr>
                              <w:spacing w:before="105" w:line="276" w:lineRule="auto"/>
                              <w:ind w:left="113" w:right="184"/>
                              <w:rPr>
                                <w:sz w:val="20"/>
                                <w:szCs w:val="20"/>
                              </w:rPr>
                            </w:pPr>
                            <w:r w:rsidRPr="00DD1A1A">
                              <w:rPr>
                                <w:b/>
                                <w:sz w:val="20"/>
                                <w:szCs w:val="20"/>
                                <w:u w:val="single"/>
                                <w:lang w:bidi="ru-RU"/>
                              </w:rPr>
                              <w:t>Конгресс</w:t>
                            </w:r>
                            <w:r w:rsidRPr="00DD1A1A">
                              <w:rPr>
                                <w:sz w:val="20"/>
                                <w:szCs w:val="20"/>
                                <w:lang w:bidi="ru-RU"/>
                              </w:rPr>
                              <w:t> — национальный законодательный орган США, состоящий из Сената или верхней палаты и Палаты представителей или нижней палаты.</w:t>
                            </w:r>
                          </w:p>
                          <w:p w14:paraId="07C14446" w14:textId="77777777" w:rsidR="00DD1A1A" w:rsidRPr="00DD1A1A" w:rsidRDefault="00DD1A1A" w:rsidP="00DD1A1A">
                            <w:pPr>
                              <w:spacing w:before="98" w:line="276" w:lineRule="auto"/>
                              <w:ind w:left="113" w:right="184"/>
                              <w:rPr>
                                <w:sz w:val="20"/>
                                <w:szCs w:val="20"/>
                              </w:rPr>
                            </w:pPr>
                            <w:r w:rsidRPr="00DD1A1A">
                              <w:rPr>
                                <w:b/>
                                <w:sz w:val="20"/>
                                <w:szCs w:val="20"/>
                                <w:u w:val="single"/>
                                <w:lang w:bidi="ru-RU"/>
                              </w:rPr>
                              <w:t>Окружные суды</w:t>
                            </w:r>
                            <w:r w:rsidRPr="00DD1A1A">
                              <w:rPr>
                                <w:sz w:val="20"/>
                                <w:szCs w:val="20"/>
                                <w:lang w:bidi="ru-RU"/>
                              </w:rPr>
                              <w:t> — суд, рассматривающий как гражданские, так и уголовные дела, связанные с менее тяжкими преступлениями или незначительными проблемами, для одного конкретного округа.</w:t>
                            </w:r>
                          </w:p>
                          <w:p w14:paraId="1C64ED73" w14:textId="77777777" w:rsidR="00DD1A1A" w:rsidRPr="00DD1A1A" w:rsidRDefault="00DD1A1A" w:rsidP="00DD1A1A">
                            <w:pPr>
                              <w:spacing w:before="85" w:line="276" w:lineRule="auto"/>
                              <w:ind w:left="113"/>
                              <w:rPr>
                                <w:sz w:val="20"/>
                                <w:szCs w:val="20"/>
                              </w:rPr>
                            </w:pPr>
                            <w:r w:rsidRPr="00DD1A1A">
                              <w:rPr>
                                <w:b/>
                                <w:sz w:val="20"/>
                                <w:szCs w:val="20"/>
                                <w:u w:val="single"/>
                                <w:lang w:bidi="ru-RU"/>
                              </w:rPr>
                              <w:t>Окружной апелляционный суд штата Флорида</w:t>
                            </w:r>
                            <w:r w:rsidRPr="00DD1A1A">
                              <w:rPr>
                                <w:sz w:val="20"/>
                                <w:szCs w:val="20"/>
                                <w:lang w:bidi="ru-RU"/>
                              </w:rPr>
                              <w:t> — апелляционный суд в судебной системе штата, который пересматривает решения, принятые судами низшей инстанции.</w:t>
                            </w:r>
                          </w:p>
                          <w:p w14:paraId="66F61B35" w14:textId="77777777" w:rsidR="00DD1A1A" w:rsidRPr="00DD1A1A" w:rsidRDefault="00DD1A1A" w:rsidP="00DD1A1A">
                            <w:pPr>
                              <w:spacing w:before="85" w:line="276" w:lineRule="auto"/>
                              <w:ind w:left="113"/>
                              <w:rPr>
                                <w:sz w:val="20"/>
                                <w:szCs w:val="20"/>
                              </w:rPr>
                            </w:pPr>
                            <w:r w:rsidRPr="00DD1A1A">
                              <w:rPr>
                                <w:b/>
                                <w:sz w:val="20"/>
                                <w:szCs w:val="20"/>
                                <w:u w:val="single"/>
                                <w:lang w:bidi="ru-RU"/>
                              </w:rPr>
                              <w:t>Верховный суд штата Флорида</w:t>
                            </w:r>
                            <w:r w:rsidRPr="00DD1A1A">
                              <w:rPr>
                                <w:sz w:val="20"/>
                                <w:szCs w:val="20"/>
                                <w:lang w:bidi="ru-RU"/>
                              </w:rPr>
                              <w:t> — высшая судебная инстанция штата Флорида.</w:t>
                            </w:r>
                          </w:p>
                          <w:p w14:paraId="0A7EB692" w14:textId="77777777" w:rsidR="00DD1A1A" w:rsidRPr="00DD1A1A" w:rsidRDefault="00DD1A1A" w:rsidP="00DD1A1A">
                            <w:pPr>
                              <w:spacing w:before="105" w:line="276" w:lineRule="auto"/>
                              <w:ind w:left="113"/>
                              <w:rPr>
                                <w:sz w:val="20"/>
                                <w:szCs w:val="20"/>
                              </w:rPr>
                            </w:pPr>
                            <w:r w:rsidRPr="00DD1A1A">
                              <w:rPr>
                                <w:b/>
                                <w:sz w:val="20"/>
                                <w:szCs w:val="20"/>
                                <w:u w:val="single"/>
                                <w:lang w:bidi="ru-RU"/>
                              </w:rPr>
                              <w:t>Судья</w:t>
                            </w:r>
                            <w:r w:rsidRPr="00DD1A1A">
                              <w:rPr>
                                <w:sz w:val="20"/>
                                <w:szCs w:val="20"/>
                                <w:lang w:bidi="ru-RU"/>
                              </w:rPr>
                              <w:t> — должностное лицо, решающее вопросы, поставленные перед судом.</w:t>
                            </w:r>
                          </w:p>
                          <w:p w14:paraId="3A2EAB3F" w14:textId="77777777" w:rsidR="00DD1A1A" w:rsidRPr="00DD1A1A" w:rsidRDefault="00DD1A1A" w:rsidP="00DD1A1A">
                            <w:pPr>
                              <w:spacing w:before="105" w:line="276" w:lineRule="auto"/>
                              <w:ind w:left="113"/>
                              <w:rPr>
                                <w:sz w:val="20"/>
                                <w:szCs w:val="20"/>
                              </w:rPr>
                            </w:pPr>
                            <w:r w:rsidRPr="00DD1A1A">
                              <w:rPr>
                                <w:b/>
                                <w:sz w:val="20"/>
                                <w:szCs w:val="20"/>
                                <w:u w:val="single"/>
                                <w:lang w:bidi="ru-RU"/>
                              </w:rPr>
                              <w:t>Юрисдикция</w:t>
                            </w:r>
                            <w:r w:rsidRPr="00DD1A1A">
                              <w:rPr>
                                <w:sz w:val="20"/>
                                <w:szCs w:val="20"/>
                                <w:lang w:bidi="ru-RU"/>
                              </w:rPr>
                              <w:t> — право и полномочия судов на рассмотрение дела, толкование и применение закона.</w:t>
                            </w:r>
                          </w:p>
                          <w:p w14:paraId="2B6C702C" w14:textId="77777777" w:rsidR="00DD1A1A" w:rsidRPr="00DD1A1A" w:rsidRDefault="00DD1A1A" w:rsidP="00DD1A1A">
                            <w:pPr>
                              <w:spacing w:before="100" w:line="276" w:lineRule="auto"/>
                              <w:ind w:left="113"/>
                              <w:rPr>
                                <w:sz w:val="20"/>
                                <w:szCs w:val="20"/>
                              </w:rPr>
                            </w:pPr>
                            <w:r w:rsidRPr="00DD1A1A">
                              <w:rPr>
                                <w:b/>
                                <w:sz w:val="20"/>
                                <w:szCs w:val="20"/>
                                <w:u w:val="single"/>
                                <w:lang w:bidi="ru-RU"/>
                              </w:rPr>
                              <w:t>Присяжные заседатели</w:t>
                            </w:r>
                            <w:r w:rsidRPr="00DD1A1A">
                              <w:rPr>
                                <w:sz w:val="20"/>
                                <w:szCs w:val="20"/>
                                <w:lang w:bidi="ru-RU"/>
                              </w:rPr>
                              <w:t> — группа граждан, присягнувших вынести верный приговор в соответствии с представленными доказательствами в суде.</w:t>
                            </w:r>
                          </w:p>
                          <w:p w14:paraId="7A180B1E" w14:textId="77777777" w:rsidR="00DD1A1A" w:rsidRPr="00DD1A1A" w:rsidRDefault="00DD1A1A" w:rsidP="00DD1A1A">
                            <w:pPr>
                              <w:spacing w:before="105" w:line="276" w:lineRule="auto"/>
                              <w:ind w:left="113"/>
                              <w:rPr>
                                <w:sz w:val="20"/>
                                <w:szCs w:val="20"/>
                              </w:rPr>
                            </w:pPr>
                            <w:r w:rsidRPr="00DD1A1A">
                              <w:rPr>
                                <w:b/>
                                <w:sz w:val="20"/>
                                <w:szCs w:val="20"/>
                                <w:u w:val="single"/>
                                <w:lang w:bidi="ru-RU"/>
                              </w:rPr>
                              <w:t>Юрисдикция первой инстанции</w:t>
                            </w:r>
                            <w:r w:rsidRPr="00DD1A1A">
                              <w:rPr>
                                <w:sz w:val="20"/>
                                <w:szCs w:val="20"/>
                                <w:lang w:bidi="ru-RU"/>
                              </w:rPr>
                              <w:t> — полномочия суда первым рассматривать дело по определенной теме.</w:t>
                            </w:r>
                          </w:p>
                          <w:p w14:paraId="076F7484" w14:textId="77777777" w:rsidR="00DD1A1A" w:rsidRPr="00DD1A1A" w:rsidRDefault="00DD1A1A" w:rsidP="00DD1A1A">
                            <w:pPr>
                              <w:spacing w:before="105" w:line="276" w:lineRule="auto"/>
                              <w:ind w:left="113" w:right="184"/>
                              <w:rPr>
                                <w:sz w:val="20"/>
                                <w:szCs w:val="20"/>
                              </w:rPr>
                            </w:pPr>
                            <w:r w:rsidRPr="00DD1A1A">
                              <w:rPr>
                                <w:b/>
                                <w:sz w:val="20"/>
                                <w:szCs w:val="20"/>
                                <w:u w:val="single"/>
                                <w:lang w:bidi="ru-RU"/>
                              </w:rPr>
                              <w:t>Окружной апелляционный суд США</w:t>
                            </w:r>
                            <w:r w:rsidRPr="00DD1A1A">
                              <w:rPr>
                                <w:sz w:val="20"/>
                                <w:szCs w:val="20"/>
                                <w:lang w:bidi="ru-RU"/>
                              </w:rPr>
                              <w:t> — суд, в который обращаются стороны, не удовлетворенные решением окружного суда США по их делу.</w:t>
                            </w:r>
                          </w:p>
                          <w:p w14:paraId="59D58DBF" w14:textId="77777777" w:rsidR="00DD1A1A" w:rsidRPr="00DD1A1A" w:rsidRDefault="00DD1A1A" w:rsidP="00DD1A1A">
                            <w:pPr>
                              <w:spacing w:before="97" w:line="276" w:lineRule="auto"/>
                              <w:ind w:left="113"/>
                              <w:rPr>
                                <w:sz w:val="20"/>
                                <w:szCs w:val="20"/>
                              </w:rPr>
                            </w:pPr>
                            <w:r w:rsidRPr="00DD1A1A">
                              <w:rPr>
                                <w:b/>
                                <w:sz w:val="20"/>
                                <w:szCs w:val="20"/>
                                <w:u w:val="single"/>
                                <w:lang w:bidi="ru-RU"/>
                              </w:rPr>
                              <w:t>Окружные суды США</w:t>
                            </w:r>
                            <w:r w:rsidRPr="00DD1A1A">
                              <w:rPr>
                                <w:sz w:val="20"/>
                                <w:szCs w:val="20"/>
                                <w:lang w:bidi="ru-RU"/>
                              </w:rPr>
                              <w:t> — суды, в которых начинается рассмотрение большинства федеральных дел; Окружные суды являются судами первой инстанции и рассматривают гражданские и уголовные дела</w:t>
                            </w:r>
                          </w:p>
                          <w:p w14:paraId="70ABAF27" w14:textId="77777777" w:rsidR="00DD1A1A" w:rsidRPr="00DD1A1A" w:rsidRDefault="00DD1A1A" w:rsidP="00DD1A1A">
                            <w:pPr>
                              <w:spacing w:before="85" w:line="276" w:lineRule="auto"/>
                              <w:ind w:left="113"/>
                              <w:rPr>
                                <w:sz w:val="20"/>
                                <w:szCs w:val="20"/>
                              </w:rPr>
                            </w:pPr>
                            <w:r w:rsidRPr="00DD1A1A">
                              <w:rPr>
                                <w:b/>
                                <w:sz w:val="20"/>
                                <w:szCs w:val="20"/>
                                <w:u w:val="single"/>
                                <w:lang w:bidi="ru-RU"/>
                              </w:rPr>
                              <w:t>Верховный суд США</w:t>
                            </w:r>
                            <w:r w:rsidRPr="00DD1A1A">
                              <w:rPr>
                                <w:sz w:val="20"/>
                                <w:szCs w:val="20"/>
                                <w:lang w:bidi="ru-RU"/>
                              </w:rPr>
                              <w:t> — высший суд Соединенных Штатов; он заседает на вершине федеральной судебной системы.</w:t>
                            </w:r>
                          </w:p>
                          <w:p w14:paraId="25D2D7C3" w14:textId="77777777" w:rsidR="00DD1A1A" w:rsidRPr="00DD1A1A" w:rsidRDefault="00DD1A1A" w:rsidP="00DD1A1A">
                            <w:pPr>
                              <w:spacing w:line="276" w:lineRule="auto"/>
                              <w:textDirection w:val="btLr"/>
                              <w:rPr>
                                <w:sz w:val="21"/>
                                <w:szCs w:val="21"/>
                              </w:rP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FF59690" id="Rectangle 1864679683" o:spid="_x0000_s1029" style="position:absolute;margin-left:-1.2pt;margin-top:1.7pt;width:539.15pt;height:435.6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" filled="f">
                <v:stroke startarrowwidth="narrow" startarrowlength="short" endarrowwidth="narrow" endarrowlength="short" joinstyle="round"/>
                <v:textbox inset="2.53958mm,2.53958mm,2.53958mm,2.53958mm">
                  <w:txbxContent>
                    <w:p w14:paraId="20589FCB" w14:textId="77777777" w:rsidR="00DD1A1A" w:rsidRPr="00DD1A1A" w:rsidRDefault="00DD1A1A" w:rsidP="00DD1A1A">
                      <w:pPr>
                        <w:spacing w:before="101" w:line="276" w:lineRule="auto"/>
                        <w:ind w:left="113"/>
                        <w:rPr>
                          <w:sz w:val="20"/>
                          <w:szCs w:val="20"/>
                        </w:rPr>
                      </w:pPr>
                      <w:r w:rsidRPr="00DD1A1A">
                        <w:rPr>
                          <w:b/>
                          <w:sz w:val="20"/>
                          <w:szCs w:val="20"/>
                          <w:u w:val="single"/>
                          <w:lang w:bidi="ru-RU"/>
                        </w:rPr>
                        <w:t>Апелляция</w:t>
                      </w:r>
                      <w:r w:rsidRPr="00DD1A1A">
                        <w:rPr>
                          <w:sz w:val="20"/>
                          <w:szCs w:val="20"/>
                          <w:lang w:bidi="ru-RU"/>
                        </w:rPr>
                        <w:t xml:space="preserve"> — </w:t>
                      </w:r>
                      <w:r w:rsidRPr="00DD1A1A">
                        <w:rPr>
                          <w:sz w:val="20"/>
                          <w:szCs w:val="20"/>
                          <w:lang w:bidi="ru-RU"/>
                        </w:rPr>
                        <w:t>запрос, подаваемый после судебного разбирательства, с просьбой к вышестоящему суду принять решение о том, правильно ли было проведено судебное разбирательство.</w:t>
                      </w:r>
                    </w:p>
                    <w:p w14:paraId="02F6ED64" w14:textId="77777777" w:rsidR="00DD1A1A" w:rsidRPr="00DD1A1A" w:rsidRDefault="00DD1A1A" w:rsidP="00DD1A1A">
                      <w:pPr>
                        <w:spacing w:before="105" w:line="276" w:lineRule="auto"/>
                        <w:ind w:left="113"/>
                        <w:rPr>
                          <w:sz w:val="20"/>
                          <w:szCs w:val="20"/>
                        </w:rPr>
                      </w:pPr>
                      <w:r w:rsidRPr="00DD1A1A">
                        <w:rPr>
                          <w:b/>
                          <w:sz w:val="20"/>
                          <w:szCs w:val="20"/>
                          <w:u w:val="single"/>
                          <w:lang w:bidi="ru-RU"/>
                        </w:rPr>
                        <w:t>Апелляционный суд</w:t>
                      </w:r>
                      <w:r w:rsidRPr="00DD1A1A">
                        <w:rPr>
                          <w:sz w:val="20"/>
                          <w:szCs w:val="20"/>
                          <w:lang w:bidi="ru-RU"/>
                        </w:rPr>
                        <w:t> — любой суд, имеющий право рассматривать апелляции нижестоящих судов.</w:t>
                      </w:r>
                    </w:p>
                    <w:p w14:paraId="55FDC31C" w14:textId="77777777" w:rsidR="00DD1A1A" w:rsidRPr="00DD1A1A" w:rsidRDefault="00DD1A1A" w:rsidP="00DD1A1A">
                      <w:pPr>
                        <w:spacing w:before="100" w:line="276" w:lineRule="auto"/>
                        <w:ind w:left="113"/>
                        <w:rPr>
                          <w:sz w:val="20"/>
                          <w:szCs w:val="20"/>
                        </w:rPr>
                      </w:pPr>
                      <w:r w:rsidRPr="00DD1A1A">
                        <w:rPr>
                          <w:b/>
                          <w:sz w:val="20"/>
                          <w:szCs w:val="20"/>
                          <w:u w:val="single"/>
                          <w:lang w:bidi="ru-RU"/>
                        </w:rPr>
                        <w:t>Апелляционная юрисдикция</w:t>
                      </w:r>
                      <w:r w:rsidRPr="00DD1A1A">
                        <w:rPr>
                          <w:sz w:val="20"/>
                          <w:szCs w:val="20"/>
                          <w:lang w:bidi="ru-RU"/>
                        </w:rPr>
                        <w:t> — полномочия по рассмотрению апелляций по делам, которые были рассмотрены в судах низшей инстанции.</w:t>
                      </w:r>
                    </w:p>
                    <w:p w14:paraId="5221F3EE" w14:textId="6040813C" w:rsidR="00DD1A1A" w:rsidRPr="00DD1A1A" w:rsidRDefault="00DD1A1A" w:rsidP="00CD3598">
                      <w:pPr>
                        <w:spacing w:before="105" w:line="276" w:lineRule="auto"/>
                        <w:ind w:left="113" w:right="184"/>
                        <w:rPr>
                          <w:sz w:val="20"/>
                          <w:szCs w:val="20"/>
                        </w:rPr>
                      </w:pPr>
                      <w:r w:rsidRPr="00DD1A1A">
                        <w:rPr>
                          <w:b/>
                          <w:sz w:val="20"/>
                          <w:szCs w:val="20"/>
                          <w:u w:val="single"/>
                          <w:lang w:bidi="ru-RU"/>
                        </w:rPr>
                        <w:t>Окружные суды второй степени</w:t>
                      </w:r>
                      <w:r w:rsidRPr="00DD1A1A">
                        <w:rPr>
                          <w:sz w:val="20"/>
                          <w:szCs w:val="20"/>
                          <w:lang w:bidi="ru-RU"/>
                        </w:rPr>
                        <w:t> — суд для определенного региона штата (обычно включающий несколько округов), имеющий специальные подразделения и рассматривающий о более тяжких преступлениях (уголовные дела) и гражданские дела на крупные суммы денег (более 15,000 долл. США).</w:t>
                      </w:r>
                    </w:p>
                    <w:p w14:paraId="7B97C082" w14:textId="77777777" w:rsidR="00DD1A1A" w:rsidRPr="00DD1A1A" w:rsidRDefault="00DD1A1A" w:rsidP="00DD1A1A">
                      <w:pPr>
                        <w:spacing w:before="105" w:line="276" w:lineRule="auto"/>
                        <w:ind w:left="113" w:right="184"/>
                        <w:rPr>
                          <w:sz w:val="20"/>
                          <w:szCs w:val="20"/>
                        </w:rPr>
                      </w:pPr>
                      <w:r w:rsidRPr="00DD1A1A">
                        <w:rPr>
                          <w:b/>
                          <w:sz w:val="20"/>
                          <w:szCs w:val="20"/>
                          <w:u w:val="single"/>
                          <w:lang w:bidi="ru-RU"/>
                        </w:rPr>
                        <w:t>Конгресс</w:t>
                      </w:r>
                      <w:r w:rsidRPr="00DD1A1A">
                        <w:rPr>
                          <w:sz w:val="20"/>
                          <w:szCs w:val="20"/>
                          <w:lang w:bidi="ru-RU"/>
                        </w:rPr>
                        <w:t> — национальный законодательный орган США, состоящий из Сената или верхней палаты и Палаты представителей или нижней палаты.</w:t>
                      </w:r>
                    </w:p>
                    <w:p w14:paraId="07C14446" w14:textId="77777777" w:rsidR="00DD1A1A" w:rsidRPr="00DD1A1A" w:rsidRDefault="00DD1A1A" w:rsidP="00DD1A1A">
                      <w:pPr>
                        <w:spacing w:before="98" w:line="276" w:lineRule="auto"/>
                        <w:ind w:left="113" w:right="184"/>
                        <w:rPr>
                          <w:sz w:val="20"/>
                          <w:szCs w:val="20"/>
                        </w:rPr>
                      </w:pPr>
                      <w:r w:rsidRPr="00DD1A1A">
                        <w:rPr>
                          <w:b/>
                          <w:sz w:val="20"/>
                          <w:szCs w:val="20"/>
                          <w:u w:val="single"/>
                          <w:lang w:bidi="ru-RU"/>
                        </w:rPr>
                        <w:t>Окружные суды</w:t>
                      </w:r>
                      <w:r w:rsidRPr="00DD1A1A">
                        <w:rPr>
                          <w:sz w:val="20"/>
                          <w:szCs w:val="20"/>
                          <w:lang w:bidi="ru-RU"/>
                        </w:rPr>
                        <w:t> — суд, рассматривающий как гражданские, так и уголовные дела, связанные с менее тяжкими преступлениями или незначительными проблемами, для одного конкретного округа.</w:t>
                      </w:r>
                    </w:p>
                    <w:p w14:paraId="1C64ED73" w14:textId="77777777" w:rsidR="00DD1A1A" w:rsidRPr="00DD1A1A" w:rsidRDefault="00DD1A1A" w:rsidP="00DD1A1A">
                      <w:pPr>
                        <w:spacing w:before="85" w:line="276" w:lineRule="auto"/>
                        <w:ind w:left="113"/>
                        <w:rPr>
                          <w:sz w:val="20"/>
                          <w:szCs w:val="20"/>
                        </w:rPr>
                      </w:pPr>
                      <w:r w:rsidRPr="00DD1A1A">
                        <w:rPr>
                          <w:b/>
                          <w:sz w:val="20"/>
                          <w:szCs w:val="20"/>
                          <w:u w:val="single"/>
                          <w:lang w:bidi="ru-RU"/>
                        </w:rPr>
                        <w:t>Окружной апелляционный суд штата Флорида</w:t>
                      </w:r>
                      <w:r w:rsidRPr="00DD1A1A">
                        <w:rPr>
                          <w:sz w:val="20"/>
                          <w:szCs w:val="20"/>
                          <w:lang w:bidi="ru-RU"/>
                        </w:rPr>
                        <w:t> — апелляционный суд в судебной системе штата, который пересматривает решения, принятые судами низшей инстанции.</w:t>
                      </w:r>
                    </w:p>
                    <w:p w14:paraId="66F61B35" w14:textId="77777777" w:rsidR="00DD1A1A" w:rsidRPr="00DD1A1A" w:rsidRDefault="00DD1A1A" w:rsidP="00DD1A1A">
                      <w:pPr>
                        <w:spacing w:before="85" w:line="276" w:lineRule="auto"/>
                        <w:ind w:left="113"/>
                        <w:rPr>
                          <w:sz w:val="20"/>
                          <w:szCs w:val="20"/>
                        </w:rPr>
                      </w:pPr>
                      <w:r w:rsidRPr="00DD1A1A">
                        <w:rPr>
                          <w:b/>
                          <w:sz w:val="20"/>
                          <w:szCs w:val="20"/>
                          <w:u w:val="single"/>
                          <w:lang w:bidi="ru-RU"/>
                        </w:rPr>
                        <w:t>Верховный суд штата Флорида</w:t>
                      </w:r>
                      <w:r w:rsidRPr="00DD1A1A">
                        <w:rPr>
                          <w:sz w:val="20"/>
                          <w:szCs w:val="20"/>
                          <w:lang w:bidi="ru-RU"/>
                        </w:rPr>
                        <w:t> — высшая судебная инстанция штата Флорида.</w:t>
                      </w:r>
                    </w:p>
                    <w:p w14:paraId="0A7EB692" w14:textId="77777777" w:rsidR="00DD1A1A" w:rsidRPr="00DD1A1A" w:rsidRDefault="00DD1A1A" w:rsidP="00DD1A1A">
                      <w:pPr>
                        <w:spacing w:before="105" w:line="276" w:lineRule="auto"/>
                        <w:ind w:left="113"/>
                        <w:rPr>
                          <w:sz w:val="20"/>
                          <w:szCs w:val="20"/>
                        </w:rPr>
                      </w:pPr>
                      <w:r w:rsidRPr="00DD1A1A">
                        <w:rPr>
                          <w:b/>
                          <w:sz w:val="20"/>
                          <w:szCs w:val="20"/>
                          <w:u w:val="single"/>
                          <w:lang w:bidi="ru-RU"/>
                        </w:rPr>
                        <w:t>Судья</w:t>
                      </w:r>
                      <w:r w:rsidRPr="00DD1A1A">
                        <w:rPr>
                          <w:sz w:val="20"/>
                          <w:szCs w:val="20"/>
                          <w:lang w:bidi="ru-RU"/>
                        </w:rPr>
                        <w:t> — должностное лицо, решающее вопросы, поставленные перед судом.</w:t>
                      </w:r>
                    </w:p>
                    <w:p w14:paraId="3A2EAB3F" w14:textId="77777777" w:rsidR="00DD1A1A" w:rsidRPr="00DD1A1A" w:rsidRDefault="00DD1A1A" w:rsidP="00DD1A1A">
                      <w:pPr>
                        <w:spacing w:before="105" w:line="276" w:lineRule="auto"/>
                        <w:ind w:left="113"/>
                        <w:rPr>
                          <w:sz w:val="20"/>
                          <w:szCs w:val="20"/>
                        </w:rPr>
                      </w:pPr>
                      <w:r w:rsidRPr="00DD1A1A">
                        <w:rPr>
                          <w:b/>
                          <w:sz w:val="20"/>
                          <w:szCs w:val="20"/>
                          <w:u w:val="single"/>
                          <w:lang w:bidi="ru-RU"/>
                        </w:rPr>
                        <w:t>Юрисдикция</w:t>
                      </w:r>
                      <w:r w:rsidRPr="00DD1A1A">
                        <w:rPr>
                          <w:sz w:val="20"/>
                          <w:szCs w:val="20"/>
                          <w:lang w:bidi="ru-RU"/>
                        </w:rPr>
                        <w:t> — право и полномочия судов на рассмотрение дела, толкование и применение закона.</w:t>
                      </w:r>
                    </w:p>
                    <w:p w14:paraId="2B6C702C" w14:textId="77777777" w:rsidR="00DD1A1A" w:rsidRPr="00DD1A1A" w:rsidRDefault="00DD1A1A" w:rsidP="00DD1A1A">
                      <w:pPr>
                        <w:spacing w:before="100" w:line="276" w:lineRule="auto"/>
                        <w:ind w:left="113"/>
                        <w:rPr>
                          <w:sz w:val="20"/>
                          <w:szCs w:val="20"/>
                        </w:rPr>
                      </w:pPr>
                      <w:r w:rsidRPr="00DD1A1A">
                        <w:rPr>
                          <w:b/>
                          <w:sz w:val="20"/>
                          <w:szCs w:val="20"/>
                          <w:u w:val="single"/>
                          <w:lang w:bidi="ru-RU"/>
                        </w:rPr>
                        <w:t>Присяжные заседатели</w:t>
                      </w:r>
                      <w:r w:rsidRPr="00DD1A1A">
                        <w:rPr>
                          <w:sz w:val="20"/>
                          <w:szCs w:val="20"/>
                          <w:lang w:bidi="ru-RU"/>
                        </w:rPr>
                        <w:t> — группа граждан, присягнувших вынести верный приговор в соответствии с представленными доказательствами в суде.</w:t>
                      </w:r>
                    </w:p>
                    <w:p w14:paraId="7A180B1E" w14:textId="77777777" w:rsidR="00DD1A1A" w:rsidRPr="00DD1A1A" w:rsidRDefault="00DD1A1A" w:rsidP="00DD1A1A">
                      <w:pPr>
                        <w:spacing w:before="105" w:line="276" w:lineRule="auto"/>
                        <w:ind w:left="113"/>
                        <w:rPr>
                          <w:sz w:val="20"/>
                          <w:szCs w:val="20"/>
                        </w:rPr>
                      </w:pPr>
                      <w:r w:rsidRPr="00DD1A1A">
                        <w:rPr>
                          <w:b/>
                          <w:sz w:val="20"/>
                          <w:szCs w:val="20"/>
                          <w:u w:val="single"/>
                          <w:lang w:bidi="ru-RU"/>
                        </w:rPr>
                        <w:t>Юрисдикция первой инстанции</w:t>
                      </w:r>
                      <w:r w:rsidRPr="00DD1A1A">
                        <w:rPr>
                          <w:sz w:val="20"/>
                          <w:szCs w:val="20"/>
                          <w:lang w:bidi="ru-RU"/>
                        </w:rPr>
                        <w:t> — полномочия суда первым рассматривать дело по определенной теме.</w:t>
                      </w:r>
                    </w:p>
                    <w:p w14:paraId="076F7484" w14:textId="77777777" w:rsidR="00DD1A1A" w:rsidRPr="00DD1A1A" w:rsidRDefault="00DD1A1A" w:rsidP="00DD1A1A">
                      <w:pPr>
                        <w:spacing w:before="105" w:line="276" w:lineRule="auto"/>
                        <w:ind w:left="113" w:right="184"/>
                        <w:rPr>
                          <w:sz w:val="20"/>
                          <w:szCs w:val="20"/>
                        </w:rPr>
                      </w:pPr>
                      <w:r w:rsidRPr="00DD1A1A">
                        <w:rPr>
                          <w:b/>
                          <w:sz w:val="20"/>
                          <w:szCs w:val="20"/>
                          <w:u w:val="single"/>
                          <w:lang w:bidi="ru-RU"/>
                        </w:rPr>
                        <w:t>Окружной апелляционный суд США</w:t>
                      </w:r>
                      <w:r w:rsidRPr="00DD1A1A">
                        <w:rPr>
                          <w:sz w:val="20"/>
                          <w:szCs w:val="20"/>
                          <w:lang w:bidi="ru-RU"/>
                        </w:rPr>
                        <w:t> — суд, в который обращаются стороны, не удовлетворенные решением окружного суда США по их делу.</w:t>
                      </w:r>
                    </w:p>
                    <w:p w14:paraId="59D58DBF" w14:textId="77777777" w:rsidR="00DD1A1A" w:rsidRPr="00DD1A1A" w:rsidRDefault="00DD1A1A" w:rsidP="00DD1A1A">
                      <w:pPr>
                        <w:spacing w:before="97" w:line="276" w:lineRule="auto"/>
                        <w:ind w:left="113"/>
                        <w:rPr>
                          <w:sz w:val="20"/>
                          <w:szCs w:val="20"/>
                        </w:rPr>
                      </w:pPr>
                      <w:r w:rsidRPr="00DD1A1A">
                        <w:rPr>
                          <w:b/>
                          <w:sz w:val="20"/>
                          <w:szCs w:val="20"/>
                          <w:u w:val="single"/>
                          <w:lang w:bidi="ru-RU"/>
                        </w:rPr>
                        <w:t>Окружные суды США</w:t>
                      </w:r>
                      <w:r w:rsidRPr="00DD1A1A">
                        <w:rPr>
                          <w:sz w:val="20"/>
                          <w:szCs w:val="20"/>
                          <w:lang w:bidi="ru-RU"/>
                        </w:rPr>
                        <w:t> — суды, в которых начинается рассмотрение большинства федеральных дел; Окружные суды являются судами первой инстанции и рассматривают гражданские и уголовные дела</w:t>
                      </w:r>
                    </w:p>
                    <w:p w14:paraId="70ABAF27" w14:textId="77777777" w:rsidR="00DD1A1A" w:rsidRPr="00DD1A1A" w:rsidRDefault="00DD1A1A" w:rsidP="00DD1A1A">
                      <w:pPr>
                        <w:spacing w:before="85" w:line="276" w:lineRule="auto"/>
                        <w:ind w:left="113"/>
                        <w:rPr>
                          <w:sz w:val="20"/>
                          <w:szCs w:val="20"/>
                        </w:rPr>
                      </w:pPr>
                      <w:r w:rsidRPr="00DD1A1A">
                        <w:rPr>
                          <w:b/>
                          <w:sz w:val="20"/>
                          <w:szCs w:val="20"/>
                          <w:u w:val="single"/>
                          <w:lang w:bidi="ru-RU"/>
                        </w:rPr>
                        <w:t>Верховный суд США</w:t>
                      </w:r>
                      <w:r w:rsidRPr="00DD1A1A">
                        <w:rPr>
                          <w:sz w:val="20"/>
                          <w:szCs w:val="20"/>
                          <w:lang w:bidi="ru-RU"/>
                        </w:rPr>
                        <w:t> — высший суд Соединенных Штатов; он заседает на вершине федеральной судебной системы.</w:t>
                      </w:r>
                    </w:p>
                    <w:p w14:paraId="25D2D7C3" w14:textId="77777777" w:rsidR="00DD1A1A" w:rsidRPr="00DD1A1A" w:rsidRDefault="00DD1A1A" w:rsidP="00DD1A1A">
                      <w:pPr>
                        <w:spacing w:line="276" w:lineRule="auto"/>
                        <w:textDirection w:val="btLr"/>
                        <w:rPr>
                          <w:sz w:val="21"/>
                          <w:szCs w:val="21"/>
                        </w:rPr>
                      </w:pPr>
                    </w:p>
                  </w:txbxContent>
                </v:textbox>
              </v:rect>
            </w:pict>
          </mc:Fallback>
        </mc:AlternateContent>
      </w:r>
    </w:p>
    <w:p w14:paraId="2016D438" w14:textId="6C2760E4" w:rsidR="00DD1A1A" w:rsidRDefault="00DD1A1A" w:rsidP="00DD1A1A">
      <w:pPr>
        <w:pBdr>
          <w:top w:val="nil"/>
          <w:left w:val="nil"/>
          <w:bottom w:val="nil"/>
          <w:right w:val="nil"/>
          <w:between w:val="nil"/>
        </w:pBdr>
        <w:rPr>
          <w:color w:val="000000"/>
          <w:sz w:val="20"/>
          <w:szCs w:val="20"/>
        </w:rPr>
      </w:pPr>
    </w:p>
    <w:p w14:paraId="6EACDA8A" w14:textId="5FE5A0D2" w:rsidR="00DD1A1A" w:rsidRDefault="00DD1A1A" w:rsidP="00DD1A1A">
      <w:pPr>
        <w:spacing w:before="92" w:line="242" w:lineRule="auto"/>
        <w:ind w:right="96"/>
        <w:rPr>
          <w:color w:val="000000"/>
          <w:sz w:val="24"/>
          <w:szCs w:val="24"/>
        </w:rPr>
      </w:pPr>
    </w:p>
    <w:p w14:paraId="1B0C727C" w14:textId="77777777" w:rsidR="00DD1A1A" w:rsidRDefault="00DD1A1A" w:rsidP="00DD1A1A">
      <w:pPr>
        <w:spacing w:before="92" w:line="242" w:lineRule="auto"/>
        <w:ind w:right="96"/>
        <w:rPr>
          <w:color w:val="000000"/>
          <w:sz w:val="24"/>
          <w:szCs w:val="24"/>
        </w:rPr>
      </w:pPr>
    </w:p>
    <w:p w14:paraId="08973863" w14:textId="77777777" w:rsidR="00DD1A1A" w:rsidRDefault="00DD1A1A" w:rsidP="00DD1A1A">
      <w:pPr>
        <w:spacing w:before="92" w:line="242" w:lineRule="auto"/>
        <w:ind w:right="96"/>
        <w:rPr>
          <w:color w:val="000000"/>
          <w:sz w:val="24"/>
          <w:szCs w:val="24"/>
        </w:rPr>
      </w:pPr>
    </w:p>
    <w:p w14:paraId="33DE10DD" w14:textId="77777777" w:rsidR="00DD1A1A" w:rsidRDefault="00DD1A1A" w:rsidP="00DD1A1A">
      <w:pPr>
        <w:spacing w:before="92" w:line="242" w:lineRule="auto"/>
        <w:ind w:right="96"/>
        <w:rPr>
          <w:color w:val="000000"/>
          <w:sz w:val="24"/>
          <w:szCs w:val="24"/>
        </w:rPr>
      </w:pPr>
    </w:p>
    <w:p w14:paraId="68188CCC" w14:textId="7167FD6D" w:rsidR="00DD1A1A" w:rsidRDefault="00CD3598" w:rsidP="00CD3598">
      <w:pPr>
        <w:tabs>
          <w:tab w:val="left" w:pos="990"/>
        </w:tabs>
        <w:spacing w:before="92" w:line="242" w:lineRule="auto"/>
        <w:ind w:right="96"/>
        <w:rPr>
          <w:color w:val="000000"/>
          <w:sz w:val="24"/>
          <w:szCs w:val="24"/>
        </w:rPr>
      </w:pPr>
      <w:r>
        <w:rPr>
          <w:color w:val="000000"/>
          <w:sz w:val="24"/>
          <w:szCs w:val="24"/>
          <w:lang w:bidi="ru-RU"/>
        </w:rPr>
        <w:tab/>
      </w:r>
    </w:p>
    <w:p w14:paraId="3BBCF877" w14:textId="77777777" w:rsidR="00DD1A1A" w:rsidRDefault="00DD1A1A" w:rsidP="00DD1A1A">
      <w:pPr>
        <w:spacing w:before="92" w:line="242" w:lineRule="auto"/>
        <w:ind w:right="96"/>
        <w:rPr>
          <w:color w:val="000000"/>
          <w:sz w:val="24"/>
          <w:szCs w:val="24"/>
        </w:rPr>
      </w:pPr>
    </w:p>
    <w:p w14:paraId="7566920E" w14:textId="77777777" w:rsidR="00DD1A1A" w:rsidRDefault="00DD1A1A" w:rsidP="00DD1A1A">
      <w:pPr>
        <w:spacing w:before="92" w:line="242" w:lineRule="auto"/>
        <w:ind w:right="96"/>
        <w:rPr>
          <w:color w:val="000000"/>
          <w:sz w:val="24"/>
          <w:szCs w:val="24"/>
        </w:rPr>
      </w:pPr>
    </w:p>
    <w:p w14:paraId="7EE24A90" w14:textId="77777777" w:rsidR="00DD1A1A" w:rsidRDefault="00DD1A1A" w:rsidP="00DD1A1A">
      <w:pPr>
        <w:spacing w:before="92" w:line="242" w:lineRule="auto"/>
        <w:ind w:right="96"/>
        <w:rPr>
          <w:color w:val="000000"/>
          <w:sz w:val="24"/>
          <w:szCs w:val="24"/>
        </w:rPr>
      </w:pPr>
    </w:p>
    <w:p w14:paraId="7E05028F" w14:textId="77777777" w:rsidR="00DD1A1A" w:rsidRDefault="00DD1A1A" w:rsidP="00DD1A1A">
      <w:pPr>
        <w:spacing w:before="92" w:line="242" w:lineRule="auto"/>
        <w:ind w:right="96"/>
        <w:rPr>
          <w:color w:val="000000"/>
          <w:sz w:val="24"/>
          <w:szCs w:val="24"/>
        </w:rPr>
      </w:pPr>
    </w:p>
    <w:p w14:paraId="366DC50A" w14:textId="77777777" w:rsidR="00DD1A1A" w:rsidRDefault="00DD1A1A" w:rsidP="00DD1A1A">
      <w:pPr>
        <w:spacing w:before="92" w:line="242" w:lineRule="auto"/>
        <w:ind w:right="96"/>
        <w:rPr>
          <w:color w:val="000000"/>
          <w:sz w:val="24"/>
          <w:szCs w:val="24"/>
        </w:rPr>
      </w:pPr>
    </w:p>
    <w:p w14:paraId="4E74806F" w14:textId="77777777" w:rsidR="00DD1A1A" w:rsidRDefault="00DD1A1A" w:rsidP="00DD1A1A">
      <w:pPr>
        <w:spacing w:before="92" w:line="242" w:lineRule="auto"/>
        <w:ind w:right="96"/>
        <w:rPr>
          <w:color w:val="000000"/>
          <w:sz w:val="24"/>
          <w:szCs w:val="24"/>
        </w:rPr>
      </w:pPr>
    </w:p>
    <w:p w14:paraId="744BA4D8" w14:textId="77777777" w:rsidR="00DD1A1A" w:rsidRDefault="00DD1A1A" w:rsidP="00DD1A1A">
      <w:pPr>
        <w:spacing w:before="92" w:line="242" w:lineRule="auto"/>
        <w:ind w:right="96"/>
        <w:rPr>
          <w:color w:val="000000"/>
          <w:sz w:val="24"/>
          <w:szCs w:val="24"/>
        </w:rPr>
      </w:pPr>
    </w:p>
    <w:p w14:paraId="3A2760FE" w14:textId="77777777" w:rsidR="00DD1A1A" w:rsidRDefault="00DD1A1A" w:rsidP="00DD1A1A">
      <w:pPr>
        <w:spacing w:before="92" w:line="242" w:lineRule="auto"/>
        <w:ind w:right="96"/>
        <w:rPr>
          <w:color w:val="000000"/>
          <w:sz w:val="24"/>
          <w:szCs w:val="24"/>
        </w:rPr>
      </w:pPr>
    </w:p>
    <w:p w14:paraId="66362AC8" w14:textId="77777777" w:rsidR="00DD1A1A" w:rsidRDefault="00DD1A1A" w:rsidP="00DD1A1A">
      <w:pPr>
        <w:spacing w:before="92" w:line="242" w:lineRule="auto"/>
        <w:ind w:right="96"/>
        <w:rPr>
          <w:color w:val="000000"/>
          <w:sz w:val="24"/>
          <w:szCs w:val="24"/>
        </w:rPr>
      </w:pPr>
    </w:p>
    <w:p w14:paraId="6D064865" w14:textId="77777777" w:rsidR="00DD1A1A" w:rsidRDefault="00DD1A1A" w:rsidP="00DD1A1A">
      <w:pPr>
        <w:spacing w:before="92" w:line="242" w:lineRule="auto"/>
        <w:ind w:right="96"/>
        <w:rPr>
          <w:color w:val="000000"/>
          <w:sz w:val="24"/>
          <w:szCs w:val="24"/>
        </w:rPr>
      </w:pPr>
    </w:p>
    <w:p w14:paraId="145F3DD3" w14:textId="77777777" w:rsidR="00DD1A1A" w:rsidRDefault="00DD1A1A" w:rsidP="00DD1A1A">
      <w:pPr>
        <w:spacing w:before="92" w:line="242" w:lineRule="auto"/>
        <w:ind w:right="96"/>
        <w:rPr>
          <w:color w:val="000000"/>
          <w:sz w:val="24"/>
          <w:szCs w:val="24"/>
        </w:rPr>
      </w:pPr>
    </w:p>
    <w:p w14:paraId="644C22F0" w14:textId="77777777" w:rsidR="00DD1A1A" w:rsidRDefault="00DD1A1A" w:rsidP="00DD1A1A">
      <w:pPr>
        <w:spacing w:before="92" w:line="242" w:lineRule="auto"/>
        <w:ind w:right="96"/>
        <w:rPr>
          <w:color w:val="000000"/>
          <w:sz w:val="24"/>
          <w:szCs w:val="24"/>
        </w:rPr>
      </w:pPr>
    </w:p>
    <w:p w14:paraId="0FB30612" w14:textId="77777777" w:rsidR="00DD1A1A" w:rsidRDefault="00DD1A1A" w:rsidP="00DD1A1A">
      <w:pPr>
        <w:spacing w:before="92" w:line="242" w:lineRule="auto"/>
        <w:ind w:right="96"/>
        <w:rPr>
          <w:color w:val="000000"/>
          <w:sz w:val="24"/>
          <w:szCs w:val="24"/>
        </w:rPr>
      </w:pPr>
    </w:p>
    <w:p w14:paraId="30659F09" w14:textId="77777777" w:rsidR="00DD1A1A" w:rsidRDefault="00DD1A1A" w:rsidP="00DD1A1A">
      <w:pPr>
        <w:spacing w:before="92" w:line="242" w:lineRule="auto"/>
        <w:ind w:right="96"/>
        <w:rPr>
          <w:color w:val="000000"/>
          <w:sz w:val="24"/>
          <w:szCs w:val="24"/>
        </w:rPr>
      </w:pPr>
    </w:p>
    <w:p w14:paraId="2D60B6BD" w14:textId="77777777" w:rsidR="00DD1A1A" w:rsidRDefault="00DD1A1A" w:rsidP="00DD1A1A">
      <w:pPr>
        <w:spacing w:before="92" w:line="242" w:lineRule="auto"/>
        <w:ind w:right="96"/>
        <w:rPr>
          <w:color w:val="000000"/>
          <w:sz w:val="24"/>
          <w:szCs w:val="24"/>
        </w:rPr>
      </w:pPr>
    </w:p>
    <w:p w14:paraId="6679C737" w14:textId="77777777" w:rsidR="00DD1A1A" w:rsidRDefault="00DD1A1A" w:rsidP="00DD1A1A">
      <w:pPr>
        <w:spacing w:before="92" w:line="242" w:lineRule="auto"/>
        <w:ind w:right="96"/>
        <w:rPr>
          <w:color w:val="000000"/>
          <w:sz w:val="24"/>
          <w:szCs w:val="24"/>
        </w:rPr>
      </w:pPr>
    </w:p>
    <w:p w14:paraId="150AB117" w14:textId="77777777" w:rsidR="005A096B" w:rsidRDefault="005A096B" w:rsidP="00DD1A1A">
      <w:pPr>
        <w:spacing w:line="276" w:lineRule="auto"/>
        <w:ind w:left="170"/>
        <w:rPr>
          <w:b/>
          <w:sz w:val="20"/>
          <w:szCs w:val="20"/>
          <w:lang w:bidi="ru-RU"/>
        </w:rPr>
      </w:pPr>
    </w:p>
    <w:p w14:paraId="4EDF23F2" w14:textId="77777777" w:rsidR="005A096B" w:rsidRDefault="005A096B" w:rsidP="00DD1A1A">
      <w:pPr>
        <w:spacing w:line="276" w:lineRule="auto"/>
        <w:ind w:left="170"/>
        <w:rPr>
          <w:b/>
          <w:sz w:val="20"/>
          <w:szCs w:val="20"/>
          <w:lang w:bidi="ru-RU"/>
        </w:rPr>
      </w:pPr>
    </w:p>
    <w:p w14:paraId="55CF3BB2" w14:textId="563874A1" w:rsidR="00DD1A1A" w:rsidRPr="00DD1A1A" w:rsidRDefault="00DD1A1A" w:rsidP="00DD1A1A">
      <w:pPr>
        <w:spacing w:line="276" w:lineRule="auto"/>
        <w:ind w:left="170"/>
        <w:rPr>
          <w:b/>
          <w:sz w:val="20"/>
          <w:szCs w:val="20"/>
        </w:rPr>
      </w:pPr>
      <w:r w:rsidRPr="00DD1A1A">
        <w:rPr>
          <w:b/>
          <w:sz w:val="20"/>
          <w:szCs w:val="20"/>
          <w:lang w:bidi="ru-RU"/>
        </w:rPr>
        <w:t>Источник:</w:t>
      </w:r>
    </w:p>
    <w:p w14:paraId="0A320C6F" w14:textId="77777777" w:rsidR="00DD1A1A" w:rsidRPr="00DD1A1A" w:rsidRDefault="00DD1A1A" w:rsidP="00DD1A1A">
      <w:pPr>
        <w:tabs>
          <w:tab w:val="left" w:pos="890"/>
        </w:tabs>
        <w:spacing w:before="14" w:line="276" w:lineRule="auto"/>
        <w:ind w:left="170" w:right="495"/>
        <w:rPr>
          <w:sz w:val="20"/>
          <w:szCs w:val="20"/>
        </w:rPr>
      </w:pPr>
      <w:r w:rsidRPr="00DD1A1A">
        <w:rPr>
          <w:sz w:val="20"/>
          <w:szCs w:val="20"/>
          <w:lang w:bidi="ru-RU"/>
        </w:rPr>
        <w:t xml:space="preserve">Адаптировано на основании: «Судебная система штата Флорида». </w:t>
      </w:r>
      <w:r w:rsidRPr="00DD1A1A">
        <w:rPr>
          <w:i/>
          <w:sz w:val="20"/>
          <w:szCs w:val="20"/>
          <w:lang w:bidi="ru-RU"/>
        </w:rPr>
        <w:t xml:space="preserve">FloridaSupremeCourt.org. </w:t>
      </w:r>
      <w:r w:rsidRPr="00DD1A1A">
        <w:rPr>
          <w:sz w:val="20"/>
          <w:szCs w:val="20"/>
          <w:lang w:bidi="ru-RU"/>
        </w:rPr>
        <w:t>Верховный суд штата Флорида, без даты. Web. 11 марта 2014 г.</w:t>
      </w:r>
      <w:r w:rsidRPr="00DD1A1A">
        <w:rPr>
          <w:sz w:val="20"/>
          <w:szCs w:val="20"/>
          <w:lang w:bidi="ru-RU"/>
        </w:rPr>
        <w:tab/>
        <w:t>&lt;</w:t>
      </w:r>
      <w:hyperlink r:id="rId9">
        <w:r w:rsidRPr="00DD1A1A">
          <w:rPr>
            <w:color w:val="0000FF"/>
            <w:sz w:val="20"/>
            <w:szCs w:val="20"/>
            <w:u w:val="single"/>
            <w:lang w:bidi="ru-RU"/>
          </w:rPr>
          <w:t>http://www.floridasupremecourt.org/pub_info/system2.shtml</w:t>
        </w:r>
      </w:hyperlink>
      <w:r w:rsidRPr="00DD1A1A">
        <w:rPr>
          <w:sz w:val="20"/>
          <w:szCs w:val="20"/>
          <w:lang w:bidi="ru-RU"/>
        </w:rPr>
        <w:t>&gt;</w:t>
      </w:r>
    </w:p>
    <w:p w14:paraId="6AD05810" w14:textId="77777777" w:rsidR="00DD1A1A" w:rsidRDefault="00DD1A1A" w:rsidP="00DD1A1A">
      <w:pPr>
        <w:spacing w:before="92" w:line="242" w:lineRule="auto"/>
        <w:ind w:right="96"/>
        <w:rPr>
          <w:color w:val="000000"/>
          <w:sz w:val="24"/>
          <w:szCs w:val="24"/>
        </w:rPr>
      </w:pPr>
    </w:p>
    <w:sectPr w:rsidR="00DD1A1A" w:rsidSect="0042556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3F2B" w14:textId="77777777" w:rsidR="00073F7C" w:rsidRDefault="00073F7C" w:rsidP="00425560">
      <w:r>
        <w:separator/>
      </w:r>
    </w:p>
  </w:endnote>
  <w:endnote w:type="continuationSeparator" w:id="0">
    <w:p w14:paraId="6D8089BD" w14:textId="77777777" w:rsidR="00073F7C" w:rsidRDefault="00073F7C" w:rsidP="0042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69B3" w14:textId="0FBB5097" w:rsidR="00425560" w:rsidRDefault="00425560" w:rsidP="00425560">
    <w:hyperlink r:id="rId1">
      <w:r>
        <w:rPr>
          <w:color w:val="0563C1"/>
          <w:sz w:val="17"/>
          <w:szCs w:val="17"/>
          <w:u w:val="single"/>
          <w:lang w:bidi="ru-RU"/>
        </w:rPr>
        <w:t>Civics360</w:t>
      </w:r>
    </w:hyperlink>
    <w:r>
      <w:rPr>
        <w:sz w:val="17"/>
        <w:szCs w:val="17"/>
        <w:lang w:bidi="ru-RU"/>
      </w:rPr>
      <w:tab/>
    </w:r>
    <w:r>
      <w:rPr>
        <w:sz w:val="17"/>
        <w:szCs w:val="17"/>
        <w:lang w:bidi="ru-RU"/>
      </w:rPr>
      <w:tab/>
    </w:r>
    <w:r>
      <w:rPr>
        <w:sz w:val="17"/>
        <w:szCs w:val="17"/>
        <w:lang w:bidi="ru-RU"/>
      </w:rPr>
      <w:tab/>
      <w:t>©</w:t>
    </w:r>
    <w:hyperlink r:id="rId2">
      <w:r>
        <w:rPr>
          <w:color w:val="0563C1"/>
          <w:sz w:val="17"/>
          <w:szCs w:val="17"/>
          <w:u w:val="single"/>
          <w:lang w:bidi="ru-RU"/>
        </w:rPr>
        <w:t>Институт Лу Фрея</w:t>
      </w:r>
    </w:hyperlink>
    <w:r>
      <w:rPr>
        <w:sz w:val="17"/>
        <w:szCs w:val="17"/>
        <w:lang w:bidi="ru-RU"/>
      </w:rPr>
      <w:t>, 2023. Все права защищены.</w:t>
    </w:r>
    <w:r>
      <w:rPr>
        <w:sz w:val="17"/>
        <w:szCs w:val="17"/>
        <w:lang w:bidi="ru-RU"/>
      </w:rPr>
      <w:tab/>
    </w:r>
    <w:r>
      <w:rPr>
        <w:sz w:val="17"/>
        <w:szCs w:val="17"/>
        <w:lang w:bidi="ru-RU"/>
      </w:rPr>
      <w:tab/>
    </w:r>
    <w:r>
      <w:rPr>
        <w:sz w:val="17"/>
        <w:szCs w:val="17"/>
        <w:lang w:bidi="ru-RU"/>
      </w:rPr>
      <w:tab/>
    </w:r>
    <w:hyperlink r:id="rId3">
      <w:r>
        <w:rPr>
          <w:color w:val="0563C1"/>
          <w:sz w:val="17"/>
          <w:szCs w:val="17"/>
          <w:u w:val="single"/>
          <w:lang w:bidi="ru-RU"/>
        </w:rPr>
        <w:t>Объединенный центр гражданства штата Флорида</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0CA9" w14:textId="77777777" w:rsidR="00073F7C" w:rsidRDefault="00073F7C" w:rsidP="00425560">
      <w:r>
        <w:separator/>
      </w:r>
    </w:p>
  </w:footnote>
  <w:footnote w:type="continuationSeparator" w:id="0">
    <w:p w14:paraId="7035D9D7" w14:textId="77777777" w:rsidR="00073F7C" w:rsidRDefault="00073F7C" w:rsidP="00425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3255F"/>
    <w:multiLevelType w:val="multilevel"/>
    <w:tmpl w:val="AC5E3E5A"/>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C32305"/>
    <w:multiLevelType w:val="multilevel"/>
    <w:tmpl w:val="3E269DA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2" w15:restartNumberingAfterBreak="0">
    <w:nsid w:val="14A7117B"/>
    <w:multiLevelType w:val="multilevel"/>
    <w:tmpl w:val="828003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7F42C95"/>
    <w:multiLevelType w:val="multilevel"/>
    <w:tmpl w:val="02889B80"/>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4" w15:restartNumberingAfterBreak="0">
    <w:nsid w:val="1CCC798A"/>
    <w:multiLevelType w:val="multilevel"/>
    <w:tmpl w:val="E2965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2549FD"/>
    <w:multiLevelType w:val="multilevel"/>
    <w:tmpl w:val="6E1CC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F20AA9"/>
    <w:multiLevelType w:val="multilevel"/>
    <w:tmpl w:val="2F66BA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5CB790A"/>
    <w:multiLevelType w:val="multilevel"/>
    <w:tmpl w:val="A48CFC2E"/>
    <w:lvl w:ilvl="0">
      <w:numFmt w:val="bullet"/>
      <w:lvlText w:val="o"/>
      <w:lvlJc w:val="left"/>
      <w:pPr>
        <w:ind w:left="1250" w:hanging="360"/>
      </w:pPr>
      <w:rPr>
        <w:rFonts w:ascii="Courier New" w:eastAsia="Courier New" w:hAnsi="Courier New" w:cs="Courier New"/>
        <w:b w:val="0"/>
        <w:i w:val="0"/>
        <w:sz w:val="24"/>
        <w:szCs w:val="24"/>
      </w:rPr>
    </w:lvl>
    <w:lvl w:ilvl="1">
      <w:numFmt w:val="bullet"/>
      <w:lvlText w:val="•"/>
      <w:lvlJc w:val="left"/>
      <w:pPr>
        <w:ind w:left="2148" w:hanging="360"/>
      </w:pPr>
    </w:lvl>
    <w:lvl w:ilvl="2">
      <w:numFmt w:val="bullet"/>
      <w:lvlText w:val="•"/>
      <w:lvlJc w:val="left"/>
      <w:pPr>
        <w:ind w:left="3036" w:hanging="360"/>
      </w:pPr>
    </w:lvl>
    <w:lvl w:ilvl="3">
      <w:numFmt w:val="bullet"/>
      <w:lvlText w:val="•"/>
      <w:lvlJc w:val="left"/>
      <w:pPr>
        <w:ind w:left="3924" w:hanging="360"/>
      </w:pPr>
    </w:lvl>
    <w:lvl w:ilvl="4">
      <w:numFmt w:val="bullet"/>
      <w:lvlText w:val="•"/>
      <w:lvlJc w:val="left"/>
      <w:pPr>
        <w:ind w:left="4812" w:hanging="360"/>
      </w:pPr>
    </w:lvl>
    <w:lvl w:ilvl="5">
      <w:numFmt w:val="bullet"/>
      <w:lvlText w:val="•"/>
      <w:lvlJc w:val="left"/>
      <w:pPr>
        <w:ind w:left="5700" w:hanging="360"/>
      </w:pPr>
    </w:lvl>
    <w:lvl w:ilvl="6">
      <w:numFmt w:val="bullet"/>
      <w:lvlText w:val="•"/>
      <w:lvlJc w:val="left"/>
      <w:pPr>
        <w:ind w:left="6588" w:hanging="360"/>
      </w:pPr>
    </w:lvl>
    <w:lvl w:ilvl="7">
      <w:numFmt w:val="bullet"/>
      <w:lvlText w:val="•"/>
      <w:lvlJc w:val="left"/>
      <w:pPr>
        <w:ind w:left="7476" w:hanging="360"/>
      </w:pPr>
    </w:lvl>
    <w:lvl w:ilvl="8">
      <w:numFmt w:val="bullet"/>
      <w:lvlText w:val="•"/>
      <w:lvlJc w:val="left"/>
      <w:pPr>
        <w:ind w:left="8364" w:hanging="360"/>
      </w:pPr>
    </w:lvl>
  </w:abstractNum>
  <w:abstractNum w:abstractNumId="8" w15:restartNumberingAfterBreak="0">
    <w:nsid w:val="3660347B"/>
    <w:multiLevelType w:val="multilevel"/>
    <w:tmpl w:val="34809594"/>
    <w:lvl w:ilvl="0">
      <w:start w:val="1"/>
      <w:numFmt w:val="decimal"/>
      <w:lvlText w:val="%1."/>
      <w:lvlJc w:val="left"/>
      <w:pPr>
        <w:ind w:left="720" w:hanging="360"/>
      </w:pPr>
      <w:rPr>
        <w:rFonts w:ascii="Arial" w:eastAsia="Arial" w:hAnsi="Arial" w:cs="Arial"/>
        <w:b w:val="0"/>
        <w:i w:val="0"/>
        <w:sz w:val="24"/>
        <w:szCs w:val="24"/>
      </w:rPr>
    </w:lvl>
    <w:lvl w:ilvl="1">
      <w:numFmt w:val="bullet"/>
      <w:lvlText w:val="•"/>
      <w:lvlJc w:val="left"/>
      <w:pPr>
        <w:ind w:left="1682" w:hanging="360"/>
      </w:pPr>
    </w:lvl>
    <w:lvl w:ilvl="2">
      <w:numFmt w:val="bullet"/>
      <w:lvlText w:val="•"/>
      <w:lvlJc w:val="left"/>
      <w:pPr>
        <w:ind w:left="2650" w:hanging="360"/>
      </w:pPr>
    </w:lvl>
    <w:lvl w:ilvl="3">
      <w:numFmt w:val="bullet"/>
      <w:lvlText w:val="•"/>
      <w:lvlJc w:val="left"/>
      <w:pPr>
        <w:ind w:left="3618" w:hanging="360"/>
      </w:pPr>
    </w:lvl>
    <w:lvl w:ilvl="4">
      <w:numFmt w:val="bullet"/>
      <w:lvlText w:val="•"/>
      <w:lvlJc w:val="left"/>
      <w:pPr>
        <w:ind w:left="4586" w:hanging="360"/>
      </w:pPr>
    </w:lvl>
    <w:lvl w:ilvl="5">
      <w:numFmt w:val="bullet"/>
      <w:lvlText w:val="•"/>
      <w:lvlJc w:val="left"/>
      <w:pPr>
        <w:ind w:left="5554" w:hanging="360"/>
      </w:pPr>
    </w:lvl>
    <w:lvl w:ilvl="6">
      <w:numFmt w:val="bullet"/>
      <w:lvlText w:val="•"/>
      <w:lvlJc w:val="left"/>
      <w:pPr>
        <w:ind w:left="6522" w:hanging="360"/>
      </w:pPr>
    </w:lvl>
    <w:lvl w:ilvl="7">
      <w:numFmt w:val="bullet"/>
      <w:lvlText w:val="•"/>
      <w:lvlJc w:val="left"/>
      <w:pPr>
        <w:ind w:left="7490" w:hanging="360"/>
      </w:pPr>
    </w:lvl>
    <w:lvl w:ilvl="8">
      <w:numFmt w:val="bullet"/>
      <w:lvlText w:val="•"/>
      <w:lvlJc w:val="left"/>
      <w:pPr>
        <w:ind w:left="8458" w:hanging="360"/>
      </w:pPr>
    </w:lvl>
  </w:abstractNum>
  <w:abstractNum w:abstractNumId="9" w15:restartNumberingAfterBreak="0">
    <w:nsid w:val="39BD534C"/>
    <w:multiLevelType w:val="multilevel"/>
    <w:tmpl w:val="C7383D5A"/>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0" w15:restartNumberingAfterBreak="0">
    <w:nsid w:val="51C35DBB"/>
    <w:multiLevelType w:val="multilevel"/>
    <w:tmpl w:val="462A20E2"/>
    <w:lvl w:ilvl="0">
      <w:numFmt w:val="bullet"/>
      <w:lvlText w:val="✔"/>
      <w:lvlJc w:val="left"/>
      <w:pPr>
        <w:ind w:left="720" w:hanging="360"/>
      </w:pPr>
      <w:rPr>
        <w:rFonts w:ascii="Noto Sans Symbols" w:eastAsia="Noto Sans Symbols" w:hAnsi="Noto Sans Symbols" w:cs="Noto Sans Symbols"/>
        <w:b w:val="0"/>
        <w:i w:val="0"/>
        <w:sz w:val="24"/>
        <w:szCs w:val="24"/>
      </w:rPr>
    </w:lvl>
    <w:lvl w:ilvl="1">
      <w:numFmt w:val="bullet"/>
      <w:lvlText w:val="•"/>
      <w:lvlJc w:val="left"/>
      <w:pPr>
        <w:ind w:left="1690" w:hanging="360"/>
      </w:pPr>
    </w:lvl>
    <w:lvl w:ilvl="2">
      <w:numFmt w:val="bullet"/>
      <w:lvlText w:val="•"/>
      <w:lvlJc w:val="left"/>
      <w:pPr>
        <w:ind w:left="2650" w:hanging="360"/>
      </w:pPr>
    </w:lvl>
    <w:lvl w:ilvl="3">
      <w:numFmt w:val="bullet"/>
      <w:lvlText w:val="•"/>
      <w:lvlJc w:val="left"/>
      <w:pPr>
        <w:ind w:left="3610" w:hanging="360"/>
      </w:pPr>
    </w:lvl>
    <w:lvl w:ilvl="4">
      <w:numFmt w:val="bullet"/>
      <w:lvlText w:val="•"/>
      <w:lvlJc w:val="left"/>
      <w:pPr>
        <w:ind w:left="4570" w:hanging="360"/>
      </w:pPr>
    </w:lvl>
    <w:lvl w:ilvl="5">
      <w:numFmt w:val="bullet"/>
      <w:lvlText w:val="•"/>
      <w:lvlJc w:val="left"/>
      <w:pPr>
        <w:ind w:left="5530" w:hanging="360"/>
      </w:pPr>
    </w:lvl>
    <w:lvl w:ilvl="6">
      <w:numFmt w:val="bullet"/>
      <w:lvlText w:val="•"/>
      <w:lvlJc w:val="left"/>
      <w:pPr>
        <w:ind w:left="6490" w:hanging="360"/>
      </w:pPr>
    </w:lvl>
    <w:lvl w:ilvl="7">
      <w:numFmt w:val="bullet"/>
      <w:lvlText w:val="•"/>
      <w:lvlJc w:val="left"/>
      <w:pPr>
        <w:ind w:left="7450" w:hanging="360"/>
      </w:pPr>
    </w:lvl>
    <w:lvl w:ilvl="8">
      <w:numFmt w:val="bullet"/>
      <w:lvlText w:val="•"/>
      <w:lvlJc w:val="left"/>
      <w:pPr>
        <w:ind w:left="8410" w:hanging="360"/>
      </w:pPr>
    </w:lvl>
  </w:abstractNum>
  <w:abstractNum w:abstractNumId="11" w15:restartNumberingAfterBreak="0">
    <w:nsid w:val="59596341"/>
    <w:multiLevelType w:val="multilevel"/>
    <w:tmpl w:val="EADA4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2D399E"/>
    <w:multiLevelType w:val="multilevel"/>
    <w:tmpl w:val="3918DB4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3" w15:restartNumberingAfterBreak="0">
    <w:nsid w:val="623B2AA4"/>
    <w:multiLevelType w:val="multilevel"/>
    <w:tmpl w:val="0E52E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74C1E82"/>
    <w:multiLevelType w:val="multilevel"/>
    <w:tmpl w:val="5680D3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6AE9445F"/>
    <w:multiLevelType w:val="multilevel"/>
    <w:tmpl w:val="7076E8CE"/>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abstractNum w:abstractNumId="16" w15:restartNumberingAfterBreak="0">
    <w:nsid w:val="6B614053"/>
    <w:multiLevelType w:val="multilevel"/>
    <w:tmpl w:val="DEC82F8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7B0B1A09"/>
    <w:multiLevelType w:val="multilevel"/>
    <w:tmpl w:val="F67A5EB4"/>
    <w:lvl w:ilvl="0">
      <w:numFmt w:val="bullet"/>
      <w:lvlText w:val="●"/>
      <w:lvlJc w:val="left"/>
      <w:pPr>
        <w:ind w:left="1190" w:hanging="360"/>
      </w:pPr>
      <w:rPr>
        <w:rFonts w:ascii="Noto Sans Symbols" w:eastAsia="Noto Sans Symbols" w:hAnsi="Noto Sans Symbols" w:cs="Noto Sans Symbols"/>
        <w:b w:val="0"/>
        <w:i w:val="0"/>
        <w:sz w:val="24"/>
        <w:szCs w:val="24"/>
      </w:rPr>
    </w:lvl>
    <w:lvl w:ilvl="1">
      <w:numFmt w:val="bullet"/>
      <w:lvlText w:val="•"/>
      <w:lvlJc w:val="left"/>
      <w:pPr>
        <w:ind w:left="2014" w:hanging="360"/>
      </w:pPr>
    </w:lvl>
    <w:lvl w:ilvl="2">
      <w:numFmt w:val="bullet"/>
      <w:lvlText w:val="•"/>
      <w:lvlJc w:val="left"/>
      <w:pPr>
        <w:ind w:left="2828" w:hanging="360"/>
      </w:pPr>
    </w:lvl>
    <w:lvl w:ilvl="3">
      <w:numFmt w:val="bullet"/>
      <w:lvlText w:val="•"/>
      <w:lvlJc w:val="left"/>
      <w:pPr>
        <w:ind w:left="3642" w:hanging="360"/>
      </w:pPr>
    </w:lvl>
    <w:lvl w:ilvl="4">
      <w:numFmt w:val="bullet"/>
      <w:lvlText w:val="•"/>
      <w:lvlJc w:val="left"/>
      <w:pPr>
        <w:ind w:left="4456" w:hanging="360"/>
      </w:pPr>
    </w:lvl>
    <w:lvl w:ilvl="5">
      <w:numFmt w:val="bullet"/>
      <w:lvlText w:val="•"/>
      <w:lvlJc w:val="left"/>
      <w:pPr>
        <w:ind w:left="5270" w:hanging="360"/>
      </w:pPr>
    </w:lvl>
    <w:lvl w:ilvl="6">
      <w:numFmt w:val="bullet"/>
      <w:lvlText w:val="•"/>
      <w:lvlJc w:val="left"/>
      <w:pPr>
        <w:ind w:left="6084" w:hanging="360"/>
      </w:pPr>
    </w:lvl>
    <w:lvl w:ilvl="7">
      <w:numFmt w:val="bullet"/>
      <w:lvlText w:val="•"/>
      <w:lvlJc w:val="left"/>
      <w:pPr>
        <w:ind w:left="6898" w:hanging="360"/>
      </w:pPr>
    </w:lvl>
    <w:lvl w:ilvl="8">
      <w:numFmt w:val="bullet"/>
      <w:lvlText w:val="•"/>
      <w:lvlJc w:val="left"/>
      <w:pPr>
        <w:ind w:left="7712" w:hanging="360"/>
      </w:pPr>
    </w:lvl>
  </w:abstractNum>
  <w:num w:numId="1" w16cid:durableId="1080641329">
    <w:abstractNumId w:val="9"/>
  </w:num>
  <w:num w:numId="2" w16cid:durableId="984626041">
    <w:abstractNumId w:val="12"/>
  </w:num>
  <w:num w:numId="3" w16cid:durableId="2030333375">
    <w:abstractNumId w:val="17"/>
  </w:num>
  <w:num w:numId="4" w16cid:durableId="1263143164">
    <w:abstractNumId w:val="15"/>
  </w:num>
  <w:num w:numId="5" w16cid:durableId="1009597465">
    <w:abstractNumId w:val="3"/>
  </w:num>
  <w:num w:numId="6" w16cid:durableId="1394693555">
    <w:abstractNumId w:val="1"/>
  </w:num>
  <w:num w:numId="7" w16cid:durableId="50273389">
    <w:abstractNumId w:val="13"/>
  </w:num>
  <w:num w:numId="8" w16cid:durableId="926960700">
    <w:abstractNumId w:val="5"/>
  </w:num>
  <w:num w:numId="9" w16cid:durableId="1058480333">
    <w:abstractNumId w:val="4"/>
  </w:num>
  <w:num w:numId="10" w16cid:durableId="1180894644">
    <w:abstractNumId w:val="2"/>
  </w:num>
  <w:num w:numId="11" w16cid:durableId="375859009">
    <w:abstractNumId w:val="6"/>
  </w:num>
  <w:num w:numId="12" w16cid:durableId="1663580449">
    <w:abstractNumId w:val="14"/>
  </w:num>
  <w:num w:numId="13" w16cid:durableId="511527592">
    <w:abstractNumId w:val="8"/>
  </w:num>
  <w:num w:numId="14" w16cid:durableId="858085313">
    <w:abstractNumId w:val="10"/>
  </w:num>
  <w:num w:numId="15" w16cid:durableId="1257056323">
    <w:abstractNumId w:val="11"/>
  </w:num>
  <w:num w:numId="16" w16cid:durableId="890193709">
    <w:abstractNumId w:val="16"/>
  </w:num>
  <w:num w:numId="17" w16cid:durableId="763380279">
    <w:abstractNumId w:val="0"/>
  </w:num>
  <w:num w:numId="18" w16cid:durableId="504714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60"/>
    <w:rsid w:val="00035F4E"/>
    <w:rsid w:val="000630FA"/>
    <w:rsid w:val="00073F7C"/>
    <w:rsid w:val="000946A4"/>
    <w:rsid w:val="000972A2"/>
    <w:rsid w:val="000A473F"/>
    <w:rsid w:val="000A4C80"/>
    <w:rsid w:val="000A7FD8"/>
    <w:rsid w:val="000D1395"/>
    <w:rsid w:val="000F1470"/>
    <w:rsid w:val="00100931"/>
    <w:rsid w:val="00137A36"/>
    <w:rsid w:val="00184E6E"/>
    <w:rsid w:val="00187FB4"/>
    <w:rsid w:val="001C0549"/>
    <w:rsid w:val="001E5718"/>
    <w:rsid w:val="0021150C"/>
    <w:rsid w:val="002527C0"/>
    <w:rsid w:val="002753BE"/>
    <w:rsid w:val="00275570"/>
    <w:rsid w:val="0027720C"/>
    <w:rsid w:val="00283D33"/>
    <w:rsid w:val="002862B0"/>
    <w:rsid w:val="002B1A31"/>
    <w:rsid w:val="002D3479"/>
    <w:rsid w:val="00302EBD"/>
    <w:rsid w:val="003148A4"/>
    <w:rsid w:val="003214A6"/>
    <w:rsid w:val="00332901"/>
    <w:rsid w:val="0036304D"/>
    <w:rsid w:val="003A584C"/>
    <w:rsid w:val="00420C47"/>
    <w:rsid w:val="00425560"/>
    <w:rsid w:val="004A4D05"/>
    <w:rsid w:val="004D5AFB"/>
    <w:rsid w:val="004E62EB"/>
    <w:rsid w:val="0059419A"/>
    <w:rsid w:val="005A096B"/>
    <w:rsid w:val="005C4ABE"/>
    <w:rsid w:val="005D53C2"/>
    <w:rsid w:val="006371A3"/>
    <w:rsid w:val="00637218"/>
    <w:rsid w:val="00685C90"/>
    <w:rsid w:val="0069768D"/>
    <w:rsid w:val="006B79BF"/>
    <w:rsid w:val="006C14F9"/>
    <w:rsid w:val="006C2BC7"/>
    <w:rsid w:val="006D0620"/>
    <w:rsid w:val="006E700A"/>
    <w:rsid w:val="006F4896"/>
    <w:rsid w:val="0075450E"/>
    <w:rsid w:val="00791931"/>
    <w:rsid w:val="00802073"/>
    <w:rsid w:val="0087181C"/>
    <w:rsid w:val="008F7E36"/>
    <w:rsid w:val="00992873"/>
    <w:rsid w:val="009A41F6"/>
    <w:rsid w:val="009C41A6"/>
    <w:rsid w:val="00A04886"/>
    <w:rsid w:val="00A45CA8"/>
    <w:rsid w:val="00A6246E"/>
    <w:rsid w:val="00A91A6D"/>
    <w:rsid w:val="00AF56E5"/>
    <w:rsid w:val="00B27EC6"/>
    <w:rsid w:val="00B35852"/>
    <w:rsid w:val="00B5210D"/>
    <w:rsid w:val="00B5702A"/>
    <w:rsid w:val="00B660CB"/>
    <w:rsid w:val="00BA185B"/>
    <w:rsid w:val="00BB1C78"/>
    <w:rsid w:val="00BB5DFB"/>
    <w:rsid w:val="00BD0ABA"/>
    <w:rsid w:val="00BE0DE4"/>
    <w:rsid w:val="00C0407B"/>
    <w:rsid w:val="00C117DF"/>
    <w:rsid w:val="00CD2035"/>
    <w:rsid w:val="00CD3598"/>
    <w:rsid w:val="00D14728"/>
    <w:rsid w:val="00D171B0"/>
    <w:rsid w:val="00D45F75"/>
    <w:rsid w:val="00D65B18"/>
    <w:rsid w:val="00DD1A1A"/>
    <w:rsid w:val="00E061CF"/>
    <w:rsid w:val="00E60BB6"/>
    <w:rsid w:val="00E778F7"/>
    <w:rsid w:val="00EA262C"/>
    <w:rsid w:val="00EA75A1"/>
    <w:rsid w:val="00F03A82"/>
    <w:rsid w:val="00F33B7B"/>
    <w:rsid w:val="00F36A09"/>
    <w:rsid w:val="00F524F0"/>
    <w:rsid w:val="00F5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FC1D"/>
  <w15:chartTrackingRefBased/>
  <w15:docId w15:val="{7B2C5612-99E0-504C-9DCD-1C9E6638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560"/>
    <w:pPr>
      <w:widowControl w:val="0"/>
    </w:pPr>
    <w:rPr>
      <w:rFonts w:ascii="Arial" w:eastAsia="Arial" w:hAnsi="Arial" w:cs="Arial"/>
      <w:kern w:val="0"/>
      <w:sz w:val="22"/>
      <w:szCs w:val="22"/>
      <w14:ligatures w14:val="none"/>
    </w:rPr>
  </w:style>
  <w:style w:type="paragraph" w:styleId="Heading1">
    <w:name w:val="heading 1"/>
    <w:basedOn w:val="Normal"/>
    <w:link w:val="Heading1Char"/>
    <w:uiPriority w:val="9"/>
    <w:qFormat/>
    <w:rsid w:val="00302EBD"/>
    <w:pPr>
      <w:ind w:left="60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60"/>
    <w:pPr>
      <w:tabs>
        <w:tab w:val="center" w:pos="4680"/>
        <w:tab w:val="right" w:pos="9360"/>
      </w:tabs>
    </w:pPr>
  </w:style>
  <w:style w:type="character" w:customStyle="1" w:styleId="HeaderChar">
    <w:name w:val="Header Char"/>
    <w:basedOn w:val="DefaultParagraphFont"/>
    <w:link w:val="Header"/>
    <w:uiPriority w:val="99"/>
    <w:rsid w:val="00425560"/>
    <w:rPr>
      <w:rFonts w:ascii="Arial" w:eastAsia="Arial" w:hAnsi="Arial" w:cs="Arial"/>
      <w:kern w:val="0"/>
      <w:sz w:val="22"/>
      <w:szCs w:val="22"/>
      <w14:ligatures w14:val="none"/>
    </w:rPr>
  </w:style>
  <w:style w:type="paragraph" w:styleId="Footer">
    <w:name w:val="footer"/>
    <w:basedOn w:val="Normal"/>
    <w:link w:val="FooterChar"/>
    <w:uiPriority w:val="99"/>
    <w:unhideWhenUsed/>
    <w:rsid w:val="00425560"/>
    <w:pPr>
      <w:tabs>
        <w:tab w:val="center" w:pos="4680"/>
        <w:tab w:val="right" w:pos="9360"/>
      </w:tabs>
    </w:pPr>
  </w:style>
  <w:style w:type="character" w:customStyle="1" w:styleId="FooterChar">
    <w:name w:val="Footer Char"/>
    <w:basedOn w:val="DefaultParagraphFont"/>
    <w:link w:val="Footer"/>
    <w:uiPriority w:val="99"/>
    <w:rsid w:val="00425560"/>
    <w:rPr>
      <w:rFonts w:ascii="Arial" w:eastAsia="Arial" w:hAnsi="Arial" w:cs="Arial"/>
      <w:kern w:val="0"/>
      <w:sz w:val="22"/>
      <w:szCs w:val="22"/>
      <w14:ligatures w14:val="none"/>
    </w:rPr>
  </w:style>
  <w:style w:type="paragraph" w:styleId="ListParagraph">
    <w:name w:val="List Paragraph"/>
    <w:basedOn w:val="Normal"/>
    <w:uiPriority w:val="34"/>
    <w:qFormat/>
    <w:rsid w:val="00425560"/>
    <w:pPr>
      <w:ind w:left="720"/>
      <w:contextualSpacing/>
    </w:pPr>
  </w:style>
  <w:style w:type="paragraph" w:styleId="Title">
    <w:name w:val="Title"/>
    <w:basedOn w:val="Normal"/>
    <w:link w:val="TitleChar"/>
    <w:uiPriority w:val="10"/>
    <w:qFormat/>
    <w:rsid w:val="00E061CF"/>
    <w:pPr>
      <w:autoSpaceDE w:val="0"/>
      <w:autoSpaceDN w:val="0"/>
      <w:ind w:left="686" w:right="345"/>
    </w:pPr>
    <w:rPr>
      <w:sz w:val="24"/>
      <w:szCs w:val="24"/>
    </w:rPr>
  </w:style>
  <w:style w:type="character" w:customStyle="1" w:styleId="TitleChar">
    <w:name w:val="Title Char"/>
    <w:basedOn w:val="DefaultParagraphFont"/>
    <w:link w:val="Title"/>
    <w:uiPriority w:val="10"/>
    <w:rsid w:val="00E061CF"/>
    <w:rPr>
      <w:rFonts w:ascii="Arial" w:eastAsia="Arial" w:hAnsi="Arial" w:cs="Arial"/>
      <w:kern w:val="0"/>
      <w14:ligatures w14:val="none"/>
    </w:rPr>
  </w:style>
  <w:style w:type="paragraph" w:styleId="BodyText">
    <w:name w:val="Body Text"/>
    <w:basedOn w:val="Normal"/>
    <w:link w:val="BodyTextChar"/>
    <w:uiPriority w:val="1"/>
    <w:qFormat/>
    <w:rsid w:val="00E061CF"/>
    <w:pPr>
      <w:autoSpaceDE w:val="0"/>
      <w:autoSpaceDN w:val="0"/>
    </w:pPr>
    <w:rPr>
      <w:sz w:val="18"/>
      <w:szCs w:val="18"/>
    </w:rPr>
  </w:style>
  <w:style w:type="character" w:customStyle="1" w:styleId="BodyTextChar">
    <w:name w:val="Body Text Char"/>
    <w:basedOn w:val="DefaultParagraphFont"/>
    <w:link w:val="BodyText"/>
    <w:uiPriority w:val="1"/>
    <w:rsid w:val="00E061CF"/>
    <w:rPr>
      <w:rFonts w:ascii="Arial" w:eastAsia="Arial" w:hAnsi="Arial" w:cs="Arial"/>
      <w:kern w:val="0"/>
      <w:sz w:val="18"/>
      <w:szCs w:val="18"/>
      <w14:ligatures w14:val="none"/>
    </w:rPr>
  </w:style>
  <w:style w:type="character" w:customStyle="1" w:styleId="Heading1Char">
    <w:name w:val="Heading 1 Char"/>
    <w:basedOn w:val="DefaultParagraphFont"/>
    <w:link w:val="Heading1"/>
    <w:uiPriority w:val="9"/>
    <w:rsid w:val="00302EBD"/>
    <w:rPr>
      <w:rFonts w:ascii="Arial" w:eastAsia="Arial" w:hAnsi="Arial" w:cs="Arial"/>
      <w:b/>
      <w:bCs/>
      <w:kern w:val="0"/>
      <w:u w:val="single" w:color="00000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loridasupremecourt.org/pub_info/system2.shtm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loridacitizen.org/" TargetMode="External"/><Relationship Id="rId2" Type="http://schemas.openxmlformats.org/officeDocument/2006/relationships/hyperlink" Target="http://loufreyinstitute.org/" TargetMode="External"/><Relationship Id="rId1" Type="http://schemas.openxmlformats.org/officeDocument/2006/relationships/hyperlink" Target="http://civics360.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1008</Words>
  <Characters>5445</Characters>
  <Application>Microsoft Office Word</Application>
  <DocSecurity>0</DocSecurity>
  <Lines>160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Cavicchi</dc:creator>
  <cp:keywords/>
  <dc:description/>
  <cp:lastModifiedBy>Stephen Masyada</cp:lastModifiedBy>
  <cp:revision>2</cp:revision>
  <dcterms:created xsi:type="dcterms:W3CDTF">2025-12-11T17:22:00Z</dcterms:created>
  <dcterms:modified xsi:type="dcterms:W3CDTF">2025-12-11T17:22:00Z</dcterms:modified>
</cp:coreProperties>
</file>